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5A26" w14:textId="57A751F6" w:rsidR="00A11EE7" w:rsidRDefault="000467AD" w:rsidP="00047ED3">
      <w:pPr>
        <w:jc w:val="center"/>
        <w:rPr>
          <w:b/>
          <w:bCs/>
          <w:sz w:val="28"/>
          <w:szCs w:val="28"/>
        </w:rPr>
      </w:pPr>
      <w:r w:rsidRPr="771E0683">
        <w:rPr>
          <w:b/>
          <w:bCs/>
          <w:sz w:val="28"/>
          <w:szCs w:val="28"/>
        </w:rPr>
        <w:t>Vademecum s</w:t>
      </w:r>
      <w:r w:rsidR="00A11EE7" w:rsidRPr="771E0683">
        <w:rPr>
          <w:b/>
          <w:bCs/>
          <w:sz w:val="28"/>
          <w:szCs w:val="28"/>
        </w:rPr>
        <w:t xml:space="preserve">ubventions </w:t>
      </w:r>
      <w:r w:rsidR="77901582" w:rsidRPr="771E0683">
        <w:rPr>
          <w:b/>
          <w:bCs/>
          <w:sz w:val="28"/>
          <w:szCs w:val="28"/>
        </w:rPr>
        <w:t>octroyées dans le cadre de l’appel à projet “Projets Alimentaires Territoriaux” lancé en 202</w:t>
      </w:r>
      <w:r w:rsidR="004E728D">
        <w:rPr>
          <w:b/>
          <w:bCs/>
          <w:sz w:val="28"/>
          <w:szCs w:val="28"/>
        </w:rPr>
        <w:t>6</w:t>
      </w:r>
    </w:p>
    <w:p w14:paraId="29C819F7" w14:textId="283FA882" w:rsidR="000467AD" w:rsidRDefault="000467AD" w:rsidP="000467AD">
      <w:pPr>
        <w:pStyle w:val="Paragraphedeliste"/>
        <w:numPr>
          <w:ilvl w:val="0"/>
          <w:numId w:val="38"/>
        </w:numPr>
        <w:ind w:left="1843"/>
        <w:rPr>
          <w:b/>
          <w:bCs/>
          <w:sz w:val="28"/>
          <w:szCs w:val="28"/>
        </w:rPr>
      </w:pPr>
      <w:r>
        <w:rPr>
          <w:b/>
          <w:bCs/>
          <w:sz w:val="28"/>
          <w:szCs w:val="28"/>
        </w:rPr>
        <w:t>Dépenses éligibles au niveau des ressources humaines</w:t>
      </w:r>
    </w:p>
    <w:p w14:paraId="2D304F6E" w14:textId="778FBBFF" w:rsidR="000467AD" w:rsidRDefault="000467AD" w:rsidP="000467AD">
      <w:pPr>
        <w:pStyle w:val="Paragraphedeliste"/>
        <w:numPr>
          <w:ilvl w:val="0"/>
          <w:numId w:val="38"/>
        </w:numPr>
        <w:ind w:left="1843"/>
        <w:rPr>
          <w:b/>
          <w:bCs/>
          <w:sz w:val="28"/>
          <w:szCs w:val="28"/>
        </w:rPr>
      </w:pPr>
      <w:r>
        <w:rPr>
          <w:b/>
          <w:bCs/>
          <w:sz w:val="28"/>
          <w:szCs w:val="28"/>
        </w:rPr>
        <w:t>Dépenses éligibles en frais généraux</w:t>
      </w:r>
    </w:p>
    <w:p w14:paraId="602C2FF4" w14:textId="4896C178" w:rsidR="000467AD" w:rsidRDefault="000467AD" w:rsidP="000467AD">
      <w:pPr>
        <w:pStyle w:val="Paragraphedeliste"/>
        <w:numPr>
          <w:ilvl w:val="0"/>
          <w:numId w:val="38"/>
        </w:numPr>
        <w:ind w:left="1843"/>
        <w:rPr>
          <w:b/>
          <w:bCs/>
          <w:sz w:val="28"/>
          <w:szCs w:val="28"/>
        </w:rPr>
      </w:pPr>
      <w:r>
        <w:rPr>
          <w:b/>
          <w:bCs/>
          <w:sz w:val="28"/>
          <w:szCs w:val="28"/>
        </w:rPr>
        <w:t>Dépenses éligibles en frais de fonctionnement</w:t>
      </w:r>
    </w:p>
    <w:p w14:paraId="4E92DE3E" w14:textId="02AAB2D8" w:rsidR="003D2365" w:rsidRPr="000467AD" w:rsidRDefault="003D2365" w:rsidP="000467AD">
      <w:pPr>
        <w:pStyle w:val="Paragraphedeliste"/>
        <w:numPr>
          <w:ilvl w:val="0"/>
          <w:numId w:val="38"/>
        </w:numPr>
        <w:ind w:left="1843"/>
        <w:rPr>
          <w:b/>
          <w:bCs/>
          <w:sz w:val="28"/>
          <w:szCs w:val="28"/>
        </w:rPr>
      </w:pPr>
      <w:r>
        <w:rPr>
          <w:b/>
          <w:bCs/>
          <w:sz w:val="28"/>
          <w:szCs w:val="28"/>
        </w:rPr>
        <w:t>Information concernant les</w:t>
      </w:r>
      <w:r w:rsidR="00F77461">
        <w:rPr>
          <w:b/>
          <w:bCs/>
          <w:sz w:val="28"/>
          <w:szCs w:val="28"/>
        </w:rPr>
        <w:t xml:space="preserve"> implications budgétaires relatives à</w:t>
      </w:r>
      <w:r>
        <w:rPr>
          <w:b/>
          <w:bCs/>
          <w:sz w:val="28"/>
          <w:szCs w:val="28"/>
        </w:rPr>
        <w:t xml:space="preserve"> </w:t>
      </w:r>
      <w:r w:rsidR="00F77461">
        <w:rPr>
          <w:b/>
          <w:bCs/>
          <w:sz w:val="28"/>
          <w:szCs w:val="28"/>
        </w:rPr>
        <w:t>d’</w:t>
      </w:r>
      <w:r>
        <w:rPr>
          <w:b/>
          <w:bCs/>
          <w:sz w:val="28"/>
          <w:szCs w:val="28"/>
        </w:rPr>
        <w:t>éventuels partenariats</w:t>
      </w:r>
    </w:p>
    <w:p w14:paraId="612CCDC1" w14:textId="77777777" w:rsidR="000467AD" w:rsidRPr="000467AD" w:rsidRDefault="000467AD" w:rsidP="000467AD">
      <w:pPr>
        <w:pStyle w:val="Paragraphedeliste"/>
        <w:rPr>
          <w:b/>
          <w:bCs/>
          <w:sz w:val="28"/>
          <w:szCs w:val="28"/>
        </w:rPr>
      </w:pPr>
    </w:p>
    <w:p w14:paraId="5D8636F0" w14:textId="67E3236A" w:rsidR="00785B6A" w:rsidRPr="000467AD" w:rsidRDefault="00047ED3" w:rsidP="000467AD">
      <w:pPr>
        <w:pStyle w:val="Paragraphedeliste"/>
        <w:numPr>
          <w:ilvl w:val="0"/>
          <w:numId w:val="39"/>
        </w:numPr>
        <w:pBdr>
          <w:top w:val="single" w:sz="4" w:space="1" w:color="auto"/>
          <w:left w:val="single" w:sz="4" w:space="4" w:color="auto"/>
          <w:bottom w:val="single" w:sz="4" w:space="1" w:color="auto"/>
          <w:right w:val="single" w:sz="4" w:space="4" w:color="auto"/>
        </w:pBdr>
        <w:jc w:val="center"/>
        <w:rPr>
          <w:b/>
          <w:bCs/>
          <w:sz w:val="28"/>
          <w:szCs w:val="28"/>
        </w:rPr>
      </w:pPr>
      <w:r w:rsidRPr="000467AD">
        <w:rPr>
          <w:b/>
          <w:bCs/>
          <w:sz w:val="28"/>
          <w:szCs w:val="28"/>
        </w:rPr>
        <w:t>Dépenses éligibles au niveau des ressources humaines</w:t>
      </w:r>
    </w:p>
    <w:p w14:paraId="6E2E9601" w14:textId="1702EA31" w:rsidR="008E517F" w:rsidRPr="008E517F" w:rsidRDefault="008E517F" w:rsidP="00ED56F9">
      <w:pPr>
        <w:rPr>
          <w:sz w:val="24"/>
          <w:szCs w:val="24"/>
        </w:rPr>
      </w:pPr>
      <w:r w:rsidRPr="008E517F">
        <w:rPr>
          <w:sz w:val="24"/>
          <w:szCs w:val="24"/>
        </w:rPr>
        <w:t>Les dépenses éligibles en matière de frais de personnel sont constitué</w:t>
      </w:r>
      <w:r>
        <w:rPr>
          <w:sz w:val="24"/>
          <w:szCs w:val="24"/>
        </w:rPr>
        <w:t>e</w:t>
      </w:r>
      <w:r w:rsidRPr="008E517F">
        <w:rPr>
          <w:sz w:val="24"/>
          <w:szCs w:val="24"/>
        </w:rPr>
        <w:t>s</w:t>
      </w:r>
      <w:r w:rsidR="00A11EE7">
        <w:rPr>
          <w:sz w:val="24"/>
          <w:szCs w:val="24"/>
        </w:rPr>
        <w:t xml:space="preserve"> des 3 éléments suivants</w:t>
      </w:r>
      <w:r w:rsidRPr="008E517F">
        <w:rPr>
          <w:sz w:val="24"/>
          <w:szCs w:val="24"/>
        </w:rPr>
        <w:t> :</w:t>
      </w:r>
    </w:p>
    <w:p w14:paraId="58B52017" w14:textId="277FD16D" w:rsidR="008E517F" w:rsidRDefault="008E517F" w:rsidP="00A11EE7">
      <w:pPr>
        <w:pStyle w:val="Paragraphedeliste"/>
        <w:numPr>
          <w:ilvl w:val="0"/>
          <w:numId w:val="33"/>
        </w:numPr>
        <w:rPr>
          <w:b/>
          <w:bCs/>
          <w:sz w:val="28"/>
          <w:szCs w:val="28"/>
        </w:rPr>
      </w:pPr>
      <w:r>
        <w:rPr>
          <w:b/>
          <w:bCs/>
          <w:sz w:val="28"/>
          <w:szCs w:val="28"/>
        </w:rPr>
        <w:t>Des rémunérations</w:t>
      </w:r>
    </w:p>
    <w:p w14:paraId="021ADA06" w14:textId="3914690D" w:rsidR="008E517F" w:rsidRDefault="008E517F" w:rsidP="008E517F">
      <w:pPr>
        <w:rPr>
          <w:sz w:val="24"/>
          <w:szCs w:val="24"/>
        </w:rPr>
      </w:pPr>
      <w:r w:rsidRPr="008E517F">
        <w:rPr>
          <w:sz w:val="24"/>
          <w:szCs w:val="24"/>
        </w:rPr>
        <w:t xml:space="preserve">En matière de rémunération, le bénéficiaire est tenu de s’aligner </w:t>
      </w:r>
      <w:r>
        <w:rPr>
          <w:sz w:val="24"/>
          <w:szCs w:val="24"/>
        </w:rPr>
        <w:t xml:space="preserve">aux barèmes du Service public de Wallonie. </w:t>
      </w:r>
    </w:p>
    <w:p w14:paraId="6449F9B8" w14:textId="50548A31" w:rsidR="008E517F" w:rsidRPr="008E517F" w:rsidRDefault="008E517F" w:rsidP="008E517F">
      <w:pPr>
        <w:rPr>
          <w:sz w:val="24"/>
          <w:szCs w:val="24"/>
        </w:rPr>
      </w:pPr>
      <w:r w:rsidRPr="008E517F">
        <w:rPr>
          <w:sz w:val="24"/>
          <w:szCs w:val="24"/>
        </w:rPr>
        <w:t>Les bar</w:t>
      </w:r>
      <w:r>
        <w:rPr>
          <w:sz w:val="24"/>
          <w:szCs w:val="24"/>
        </w:rPr>
        <w:t>è</w:t>
      </w:r>
      <w:r w:rsidRPr="008E517F">
        <w:rPr>
          <w:sz w:val="24"/>
          <w:szCs w:val="24"/>
        </w:rPr>
        <w:t xml:space="preserve">mes du SPW comprennent plusieurs échelles, selon le niveau. Il s'agit de montants annuels à indexer. </w:t>
      </w:r>
    </w:p>
    <w:p w14:paraId="6DBBA63A" w14:textId="08CB8AA0" w:rsidR="008E517F" w:rsidRDefault="008E517F" w:rsidP="008E517F">
      <w:pPr>
        <w:rPr>
          <w:sz w:val="24"/>
          <w:szCs w:val="24"/>
        </w:rPr>
      </w:pPr>
      <w:r w:rsidRPr="008E517F">
        <w:rPr>
          <w:sz w:val="24"/>
          <w:szCs w:val="24"/>
        </w:rPr>
        <w:t>L'ancienneté est prise en considération.</w:t>
      </w:r>
      <w:r>
        <w:rPr>
          <w:sz w:val="24"/>
          <w:szCs w:val="24"/>
        </w:rPr>
        <w:t xml:space="preserve"> Au moment de l’introduction d’une demande de subvention, un</w:t>
      </w:r>
      <w:r w:rsidR="00D76720">
        <w:rPr>
          <w:sz w:val="24"/>
          <w:szCs w:val="24"/>
        </w:rPr>
        <w:t>e</w:t>
      </w:r>
      <w:r>
        <w:rPr>
          <w:sz w:val="24"/>
          <w:szCs w:val="24"/>
        </w:rPr>
        <w:t xml:space="preserve"> ancienneté moyenne de 6 ans est à privilégier si l’ancienneté de la personne qui travaillera sur le projet n’est pas connue.</w:t>
      </w:r>
    </w:p>
    <w:p w14:paraId="3C4B3D71" w14:textId="5B9F6CE9" w:rsidR="008E517F" w:rsidRDefault="008E517F" w:rsidP="008E517F">
      <w:pPr>
        <w:rPr>
          <w:sz w:val="24"/>
          <w:szCs w:val="24"/>
        </w:rPr>
      </w:pPr>
      <w:r>
        <w:rPr>
          <w:sz w:val="24"/>
          <w:szCs w:val="24"/>
        </w:rPr>
        <w:t>Concernant les niveaux, 3 niveaux sont distingués</w:t>
      </w:r>
      <w:r w:rsidR="000E316E">
        <w:rPr>
          <w:sz w:val="24"/>
          <w:szCs w:val="24"/>
        </w:rPr>
        <w:t xml:space="preserve"> (voir ci-dessous). Le bénéficiaire doit indiquer à quel niveau il se réfère dans sa demande de subvention.</w:t>
      </w:r>
    </w:p>
    <w:p w14:paraId="1060866E" w14:textId="77777777" w:rsidR="003E1C06" w:rsidRDefault="003E1C06" w:rsidP="003E1C06">
      <w:pPr>
        <w:pStyle w:val="Paragraphedeliste"/>
        <w:numPr>
          <w:ilvl w:val="0"/>
          <w:numId w:val="30"/>
        </w:numPr>
        <w:spacing w:after="0" w:line="240" w:lineRule="auto"/>
        <w:contextualSpacing w:val="0"/>
        <w:rPr>
          <w:rFonts w:eastAsia="Times New Roman"/>
          <w:b/>
          <w:bCs/>
          <w:u w:val="single"/>
        </w:rPr>
      </w:pPr>
      <w:r>
        <w:rPr>
          <w:rFonts w:eastAsia="Times New Roman"/>
          <w:b/>
          <w:bCs/>
          <w:u w:val="single"/>
        </w:rPr>
        <w:t>Les CESS</w:t>
      </w:r>
    </w:p>
    <w:p w14:paraId="6211E11B" w14:textId="77777777" w:rsidR="003E1C06" w:rsidRPr="00D76720" w:rsidRDefault="003E1C06" w:rsidP="003E1C06">
      <w:pPr>
        <w:pStyle w:val="Paragraphedeliste"/>
        <w:spacing w:after="0" w:line="240" w:lineRule="auto"/>
        <w:contextualSpacing w:val="0"/>
        <w:rPr>
          <w:rFonts w:eastAsia="Times New Roman"/>
          <w:b/>
          <w:bCs/>
          <w:u w:val="single"/>
        </w:rPr>
      </w:pPr>
    </w:p>
    <w:p w14:paraId="62F5BD05" w14:textId="77777777" w:rsidR="003E1C06" w:rsidRPr="008E517F" w:rsidRDefault="003E1C06" w:rsidP="003E1C06">
      <w:pPr>
        <w:pStyle w:val="Paragraphedeliste"/>
        <w:numPr>
          <w:ilvl w:val="0"/>
          <w:numId w:val="31"/>
        </w:numPr>
        <w:spacing w:after="0" w:line="240" w:lineRule="auto"/>
        <w:contextualSpacing w:val="0"/>
        <w:rPr>
          <w:rFonts w:eastAsia="Times New Roman"/>
        </w:rPr>
      </w:pPr>
      <w:r w:rsidRPr="008E517F">
        <w:rPr>
          <w:rFonts w:eastAsia="Times New Roman"/>
        </w:rPr>
        <w:t xml:space="preserve"> C3 : l’ensemble des collaborateurs n’ayant pas de diplômes de type universitaire ou haute école. </w:t>
      </w:r>
    </w:p>
    <w:p w14:paraId="2805D1DB" w14:textId="77777777" w:rsidR="008E517F" w:rsidRDefault="008E517F" w:rsidP="008E517F"/>
    <w:p w14:paraId="02507993" w14:textId="77777777" w:rsidR="008E517F" w:rsidRDefault="008E517F" w:rsidP="008E517F">
      <w:pPr>
        <w:pStyle w:val="Paragraphedeliste"/>
        <w:numPr>
          <w:ilvl w:val="0"/>
          <w:numId w:val="30"/>
        </w:numPr>
        <w:spacing w:after="0" w:line="240" w:lineRule="auto"/>
        <w:contextualSpacing w:val="0"/>
        <w:rPr>
          <w:rFonts w:eastAsia="Times New Roman"/>
          <w:b/>
          <w:bCs/>
          <w:u w:val="single"/>
        </w:rPr>
      </w:pPr>
      <w:r>
        <w:rPr>
          <w:rFonts w:eastAsia="Times New Roman"/>
          <w:b/>
          <w:bCs/>
          <w:u w:val="single"/>
        </w:rPr>
        <w:t>Les Bacheliers</w:t>
      </w:r>
    </w:p>
    <w:p w14:paraId="6454A5F3" w14:textId="77777777" w:rsidR="008E517F" w:rsidRDefault="008E517F" w:rsidP="008E517F">
      <w:pPr>
        <w:pStyle w:val="Paragraphedeliste"/>
        <w:rPr>
          <w:b/>
          <w:bCs/>
          <w:u w:val="single"/>
        </w:rPr>
      </w:pPr>
    </w:p>
    <w:p w14:paraId="2C9909FD" w14:textId="29F4FE77" w:rsidR="008E517F" w:rsidRDefault="008E517F" w:rsidP="008E517F">
      <w:pPr>
        <w:pStyle w:val="Paragraphedeliste"/>
        <w:numPr>
          <w:ilvl w:val="0"/>
          <w:numId w:val="31"/>
        </w:numPr>
        <w:spacing w:after="0" w:line="240" w:lineRule="auto"/>
        <w:contextualSpacing w:val="0"/>
        <w:rPr>
          <w:rFonts w:eastAsia="Times New Roman"/>
        </w:rPr>
      </w:pPr>
      <w:r>
        <w:rPr>
          <w:rFonts w:eastAsia="Times New Roman"/>
        </w:rPr>
        <w:t>B3</w:t>
      </w:r>
      <w:r w:rsidR="00D36D92">
        <w:rPr>
          <w:rFonts w:eastAsia="Times New Roman"/>
        </w:rPr>
        <w:t>/1</w:t>
      </w:r>
      <w:r w:rsidR="005444FF">
        <w:rPr>
          <w:rFonts w:eastAsia="Times New Roman"/>
        </w:rPr>
        <w:t xml:space="preserve"> </w:t>
      </w:r>
      <w:r>
        <w:rPr>
          <w:rFonts w:eastAsia="Times New Roman"/>
        </w:rPr>
        <w:t>: tous collaborateurs disposant d’un bachelier et n’exerçant pas, au sein de son organisme, une fonction en lien avec des compétence de management et de gestion d’équipe.</w:t>
      </w:r>
    </w:p>
    <w:p w14:paraId="0620F87E" w14:textId="1085E298" w:rsidR="008E517F" w:rsidRDefault="008E517F" w:rsidP="008E517F">
      <w:pPr>
        <w:pStyle w:val="Paragraphedeliste"/>
        <w:numPr>
          <w:ilvl w:val="0"/>
          <w:numId w:val="31"/>
        </w:numPr>
        <w:spacing w:after="0" w:line="240" w:lineRule="auto"/>
        <w:contextualSpacing w:val="0"/>
        <w:rPr>
          <w:rFonts w:eastAsia="Times New Roman"/>
        </w:rPr>
      </w:pPr>
      <w:r>
        <w:rPr>
          <w:rFonts w:eastAsia="Times New Roman"/>
        </w:rPr>
        <w:t>B1</w:t>
      </w:r>
      <w:r w:rsidR="00D36D92">
        <w:rPr>
          <w:rFonts w:eastAsia="Times New Roman"/>
        </w:rPr>
        <w:t>/1bis</w:t>
      </w:r>
      <w:r>
        <w:rPr>
          <w:rFonts w:eastAsia="Times New Roman"/>
        </w:rPr>
        <w:t> : tous collaborateurs disposant d’un bachelier et exerçant, au sein de son organisme, une fonction de cadre, de direction, de management ou de chef d’équipe.</w:t>
      </w:r>
    </w:p>
    <w:p w14:paraId="76CA75B5" w14:textId="7B52A746" w:rsidR="00D36D92" w:rsidRDefault="00D36D92">
      <w:r>
        <w:br w:type="page"/>
      </w:r>
    </w:p>
    <w:p w14:paraId="2CE82244" w14:textId="77777777" w:rsidR="003E1C06" w:rsidRPr="00E07C15" w:rsidRDefault="003E1C06" w:rsidP="00E07C15"/>
    <w:p w14:paraId="6739F56B" w14:textId="56658182" w:rsidR="003E1C06" w:rsidRDefault="003E1C06" w:rsidP="003E1C06">
      <w:pPr>
        <w:pStyle w:val="Paragraphedeliste"/>
        <w:numPr>
          <w:ilvl w:val="0"/>
          <w:numId w:val="30"/>
        </w:numPr>
        <w:spacing w:after="0" w:line="240" w:lineRule="auto"/>
        <w:contextualSpacing w:val="0"/>
        <w:rPr>
          <w:rFonts w:eastAsia="Times New Roman"/>
          <w:b/>
          <w:bCs/>
          <w:u w:val="single"/>
        </w:rPr>
      </w:pPr>
      <w:r>
        <w:rPr>
          <w:rFonts w:eastAsia="Times New Roman"/>
          <w:b/>
          <w:bCs/>
          <w:u w:val="single"/>
        </w:rPr>
        <w:t>Les masters</w:t>
      </w:r>
    </w:p>
    <w:p w14:paraId="0F263D62" w14:textId="77777777" w:rsidR="007B597A" w:rsidRPr="008E517F" w:rsidRDefault="007B597A" w:rsidP="007B597A">
      <w:pPr>
        <w:pStyle w:val="Paragraphedeliste"/>
        <w:spacing w:after="0" w:line="240" w:lineRule="auto"/>
        <w:contextualSpacing w:val="0"/>
        <w:rPr>
          <w:rFonts w:eastAsia="Times New Roman"/>
          <w:b/>
          <w:bCs/>
          <w:u w:val="single"/>
        </w:rPr>
      </w:pPr>
    </w:p>
    <w:p w14:paraId="3588FBD7" w14:textId="7030C94F" w:rsidR="003E1C06" w:rsidRDefault="003E1C06" w:rsidP="003E1C06">
      <w:pPr>
        <w:pStyle w:val="Paragraphedeliste"/>
        <w:numPr>
          <w:ilvl w:val="0"/>
          <w:numId w:val="31"/>
        </w:numPr>
        <w:spacing w:after="0" w:line="240" w:lineRule="auto"/>
        <w:contextualSpacing w:val="0"/>
        <w:rPr>
          <w:rFonts w:eastAsia="Times New Roman"/>
        </w:rPr>
      </w:pPr>
      <w:r>
        <w:rPr>
          <w:rFonts w:eastAsia="Times New Roman"/>
        </w:rPr>
        <w:t>A6</w:t>
      </w:r>
      <w:r w:rsidR="00D36D92">
        <w:rPr>
          <w:rFonts w:eastAsia="Times New Roman"/>
        </w:rPr>
        <w:t xml:space="preserve">/1 </w:t>
      </w:r>
      <w:r>
        <w:rPr>
          <w:rFonts w:eastAsia="Times New Roman"/>
        </w:rPr>
        <w:t>:  </w:t>
      </w:r>
      <w:r w:rsidRPr="008C72FC">
        <w:rPr>
          <w:rFonts w:eastAsia="Times New Roman"/>
        </w:rPr>
        <w:t>tous collaborateurs disposant d’un master et n’exerçant pas, au sein de son organisme, une fonction en lien avec des compétence de management et de gestion d’équipe.</w:t>
      </w:r>
    </w:p>
    <w:p w14:paraId="63322525" w14:textId="1FB21157" w:rsidR="003E1C06" w:rsidRDefault="003E1C06" w:rsidP="003E1C06">
      <w:pPr>
        <w:pStyle w:val="Paragraphedeliste"/>
        <w:numPr>
          <w:ilvl w:val="0"/>
          <w:numId w:val="31"/>
        </w:numPr>
        <w:spacing w:after="0" w:line="240" w:lineRule="auto"/>
        <w:contextualSpacing w:val="0"/>
        <w:rPr>
          <w:rFonts w:eastAsia="Times New Roman"/>
        </w:rPr>
      </w:pPr>
      <w:r>
        <w:rPr>
          <w:rFonts w:eastAsia="Times New Roman"/>
        </w:rPr>
        <w:t>A5</w:t>
      </w:r>
      <w:r w:rsidR="00D36D92">
        <w:rPr>
          <w:rFonts w:eastAsia="Times New Roman"/>
        </w:rPr>
        <w:t xml:space="preserve">/1 </w:t>
      </w:r>
      <w:r>
        <w:rPr>
          <w:rFonts w:eastAsia="Times New Roman"/>
        </w:rPr>
        <w:t>: tous collaborateurs disposant d’un master et exerçant, au sein d’un organisme, une fonction d’expert ou de chef d’équipe</w:t>
      </w:r>
    </w:p>
    <w:p w14:paraId="15C7E592" w14:textId="7FEF1500" w:rsidR="003E1C06" w:rsidRDefault="003E1C06" w:rsidP="003E1C06">
      <w:pPr>
        <w:pStyle w:val="Paragraphedeliste"/>
        <w:numPr>
          <w:ilvl w:val="0"/>
          <w:numId w:val="31"/>
        </w:numPr>
        <w:spacing w:after="0" w:line="240" w:lineRule="auto"/>
        <w:contextualSpacing w:val="0"/>
        <w:rPr>
          <w:rFonts w:eastAsia="Times New Roman"/>
        </w:rPr>
      </w:pPr>
      <w:r>
        <w:rPr>
          <w:rFonts w:eastAsia="Times New Roman"/>
        </w:rPr>
        <w:t>A4</w:t>
      </w:r>
      <w:r w:rsidR="00D36D92">
        <w:rPr>
          <w:rFonts w:eastAsia="Times New Roman"/>
        </w:rPr>
        <w:t>/1</w:t>
      </w:r>
      <w:r w:rsidR="00461A6A">
        <w:rPr>
          <w:rFonts w:eastAsia="Times New Roman"/>
        </w:rPr>
        <w:t xml:space="preserve"> </w:t>
      </w:r>
      <w:r>
        <w:rPr>
          <w:rFonts w:eastAsia="Times New Roman"/>
        </w:rPr>
        <w:t xml:space="preserve">: tous collaborateurs disposant d’un master et exerçant, au sein d’un organisme, une fonction de direction ou de manager. </w:t>
      </w:r>
    </w:p>
    <w:p w14:paraId="70B44BB6" w14:textId="77777777" w:rsidR="006E6993" w:rsidRDefault="006E6993" w:rsidP="006E6993"/>
    <w:p w14:paraId="6B8BB9E6" w14:textId="15BD5D6E" w:rsidR="006E6993" w:rsidRDefault="006E6993" w:rsidP="006E6993">
      <w:r>
        <w:t xml:space="preserve">Afin de faciliter votre calcul nous vous proposons de consulter ce </w:t>
      </w:r>
      <w:hyperlink r:id="rId10" w:history="1">
        <w:r>
          <w:rPr>
            <w:rStyle w:val="Lienhypertexte"/>
          </w:rPr>
          <w:t>calculateur</w:t>
        </w:r>
      </w:hyperlink>
      <w:r>
        <w:t>, qui vous permettra de déterminer plus précisément les montants auxquels vous pouvez prétendre dans le cadre des subventions octroyées.</w:t>
      </w:r>
    </w:p>
    <w:p w14:paraId="665AB212" w14:textId="6F34A33C" w:rsidR="007175C9" w:rsidRDefault="007175C9" w:rsidP="006E6993">
      <w:r w:rsidRPr="007175C9">
        <w:t xml:space="preserve">Pour le télétravail régulier : une indemnité forfaitaire </w:t>
      </w:r>
      <w:r>
        <w:t xml:space="preserve">calquée sur celle accordée dans la fonction publique, </w:t>
      </w:r>
      <w:r w:rsidRPr="007175C9">
        <w:t>d’un montant de 20 euros net par mois à indexer (soit 37,69 euros indexés au 1er juin 2022)</w:t>
      </w:r>
      <w:r>
        <w:t>.</w:t>
      </w:r>
    </w:p>
    <w:p w14:paraId="39E9BB7C" w14:textId="77777777" w:rsidR="008E517F" w:rsidRDefault="008E517F" w:rsidP="008E517F">
      <w:pPr>
        <w:ind w:left="360"/>
      </w:pPr>
    </w:p>
    <w:p w14:paraId="287960BA" w14:textId="3EBEB4EB" w:rsidR="008E517F" w:rsidRPr="00A11EE7" w:rsidRDefault="00A11EE7" w:rsidP="00A11EE7">
      <w:pPr>
        <w:pStyle w:val="Paragraphedeliste"/>
        <w:numPr>
          <w:ilvl w:val="0"/>
          <w:numId w:val="33"/>
        </w:numPr>
        <w:rPr>
          <w:b/>
          <w:bCs/>
          <w:sz w:val="28"/>
          <w:szCs w:val="28"/>
        </w:rPr>
      </w:pPr>
      <w:r>
        <w:rPr>
          <w:b/>
          <w:bCs/>
          <w:sz w:val="28"/>
          <w:szCs w:val="28"/>
        </w:rPr>
        <w:t>Des cotisations</w:t>
      </w:r>
      <w:r w:rsidR="008E517F" w:rsidRPr="008E517F">
        <w:rPr>
          <w:b/>
          <w:bCs/>
          <w:sz w:val="28"/>
          <w:szCs w:val="28"/>
        </w:rPr>
        <w:t xml:space="preserve"> patronales</w:t>
      </w:r>
    </w:p>
    <w:p w14:paraId="61C2451F" w14:textId="581ADDEB" w:rsidR="0037518B" w:rsidRPr="00A11EE7" w:rsidRDefault="00A11EE7" w:rsidP="00A11EE7">
      <w:pPr>
        <w:ind w:left="360"/>
        <w:rPr>
          <w:rFonts w:eastAsia="Times New Roman"/>
        </w:rPr>
      </w:pPr>
      <w:r w:rsidRPr="00A11EE7">
        <w:rPr>
          <w:rFonts w:eastAsia="Times New Roman"/>
        </w:rPr>
        <w:t>Il s’agit des cotisations ONSS patronales</w:t>
      </w:r>
      <w:r>
        <w:rPr>
          <w:rFonts w:eastAsia="Times New Roman"/>
        </w:rPr>
        <w:t>.</w:t>
      </w:r>
    </w:p>
    <w:p w14:paraId="6B89D1A1" w14:textId="47A27E23" w:rsidR="004F0443" w:rsidRPr="008E517F" w:rsidRDefault="0037518B" w:rsidP="00A11EE7">
      <w:pPr>
        <w:pStyle w:val="Paragraphedeliste"/>
        <w:numPr>
          <w:ilvl w:val="0"/>
          <w:numId w:val="33"/>
        </w:numPr>
        <w:rPr>
          <w:b/>
          <w:bCs/>
          <w:sz w:val="28"/>
          <w:szCs w:val="28"/>
        </w:rPr>
      </w:pPr>
      <w:r>
        <w:rPr>
          <w:b/>
          <w:bCs/>
          <w:sz w:val="28"/>
          <w:szCs w:val="28"/>
        </w:rPr>
        <w:t>Des a</w:t>
      </w:r>
      <w:r w:rsidR="008E517F">
        <w:rPr>
          <w:b/>
          <w:bCs/>
          <w:sz w:val="28"/>
          <w:szCs w:val="28"/>
        </w:rPr>
        <w:t>utres frais de personnel</w:t>
      </w:r>
      <w:r w:rsidR="00D76720">
        <w:rPr>
          <w:b/>
          <w:bCs/>
          <w:sz w:val="28"/>
          <w:szCs w:val="28"/>
        </w:rPr>
        <w:t xml:space="preserve"> éligibles</w:t>
      </w:r>
    </w:p>
    <w:p w14:paraId="01B2CFBD" w14:textId="3FCDDFC1" w:rsidR="000E2787" w:rsidRPr="00E07C15" w:rsidRDefault="004F0443" w:rsidP="00E07C15">
      <w:pPr>
        <w:pStyle w:val="Paragraphedeliste"/>
        <w:numPr>
          <w:ilvl w:val="1"/>
          <w:numId w:val="33"/>
        </w:numPr>
        <w:rPr>
          <w:b/>
          <w:bCs/>
          <w:sz w:val="28"/>
          <w:szCs w:val="28"/>
        </w:rPr>
      </w:pPr>
      <w:r>
        <w:rPr>
          <w:b/>
          <w:bCs/>
          <w:sz w:val="28"/>
          <w:szCs w:val="28"/>
        </w:rPr>
        <w:t>Proportionnels au temps de travail :</w:t>
      </w:r>
    </w:p>
    <w:p w14:paraId="4D431F84" w14:textId="64C7DBF6" w:rsidR="000E2787" w:rsidRDefault="009922BD" w:rsidP="000E2787">
      <w:pPr>
        <w:pStyle w:val="Paragraphedeliste"/>
        <w:numPr>
          <w:ilvl w:val="0"/>
          <w:numId w:val="35"/>
        </w:numPr>
        <w:rPr>
          <w:sz w:val="24"/>
          <w:szCs w:val="24"/>
        </w:rPr>
      </w:pPr>
      <w:r>
        <w:rPr>
          <w:sz w:val="24"/>
          <w:szCs w:val="24"/>
        </w:rPr>
        <w:t>a</w:t>
      </w:r>
      <w:r w:rsidR="000E2787" w:rsidRPr="000E2787">
        <w:rPr>
          <w:sz w:val="24"/>
          <w:szCs w:val="24"/>
        </w:rPr>
        <w:t>ssurances légales</w:t>
      </w:r>
    </w:p>
    <w:p w14:paraId="6788B17B" w14:textId="73510B7A" w:rsidR="000E2787" w:rsidRDefault="000E2787" w:rsidP="000E2787">
      <w:pPr>
        <w:pStyle w:val="Paragraphedeliste"/>
        <w:numPr>
          <w:ilvl w:val="0"/>
          <w:numId w:val="35"/>
        </w:numPr>
        <w:rPr>
          <w:sz w:val="24"/>
          <w:szCs w:val="24"/>
        </w:rPr>
      </w:pPr>
      <w:r w:rsidRPr="000E2787">
        <w:rPr>
          <w:sz w:val="24"/>
          <w:szCs w:val="24"/>
        </w:rPr>
        <w:t>simples et doubles pécules de vacances</w:t>
      </w:r>
    </w:p>
    <w:p w14:paraId="07324042" w14:textId="028EA2B7" w:rsidR="000E2787" w:rsidRDefault="000E2787" w:rsidP="000E2787">
      <w:pPr>
        <w:pStyle w:val="Paragraphedeliste"/>
        <w:numPr>
          <w:ilvl w:val="0"/>
          <w:numId w:val="35"/>
        </w:numPr>
        <w:rPr>
          <w:sz w:val="24"/>
          <w:szCs w:val="24"/>
        </w:rPr>
      </w:pPr>
      <w:r w:rsidRPr="000E2787">
        <w:rPr>
          <w:sz w:val="24"/>
          <w:szCs w:val="24"/>
        </w:rPr>
        <w:t>primes de fin d’année</w:t>
      </w:r>
    </w:p>
    <w:p w14:paraId="3504E8E0" w14:textId="72471F04" w:rsidR="000E2787" w:rsidRDefault="000E2787" w:rsidP="000E2787">
      <w:pPr>
        <w:pStyle w:val="Paragraphedeliste"/>
        <w:numPr>
          <w:ilvl w:val="0"/>
          <w:numId w:val="35"/>
        </w:numPr>
        <w:rPr>
          <w:sz w:val="24"/>
          <w:szCs w:val="24"/>
        </w:rPr>
      </w:pPr>
      <w:r w:rsidRPr="000E2787">
        <w:rPr>
          <w:sz w:val="24"/>
          <w:szCs w:val="24"/>
        </w:rPr>
        <w:t>frais de secrétariat social</w:t>
      </w:r>
    </w:p>
    <w:p w14:paraId="2D7DE067" w14:textId="5F936C94" w:rsidR="000E2787" w:rsidRDefault="000E2787" w:rsidP="000E2787">
      <w:pPr>
        <w:pStyle w:val="Paragraphedeliste"/>
        <w:numPr>
          <w:ilvl w:val="0"/>
          <w:numId w:val="35"/>
        </w:numPr>
        <w:rPr>
          <w:sz w:val="24"/>
          <w:szCs w:val="24"/>
        </w:rPr>
      </w:pPr>
      <w:r w:rsidRPr="000E2787">
        <w:rPr>
          <w:sz w:val="24"/>
          <w:szCs w:val="24"/>
        </w:rPr>
        <w:t>frais d’assurance-loi (accidents de travail)</w:t>
      </w:r>
    </w:p>
    <w:p w14:paraId="78CB9EA8" w14:textId="77777777" w:rsidR="004F0443" w:rsidRDefault="000E2787" w:rsidP="004F0443">
      <w:pPr>
        <w:pStyle w:val="Paragraphedeliste"/>
        <w:numPr>
          <w:ilvl w:val="0"/>
          <w:numId w:val="35"/>
        </w:numPr>
        <w:rPr>
          <w:sz w:val="24"/>
          <w:szCs w:val="24"/>
        </w:rPr>
      </w:pPr>
      <w:r w:rsidRPr="000E2787">
        <w:rPr>
          <w:sz w:val="24"/>
          <w:szCs w:val="24"/>
        </w:rPr>
        <w:t>frais de la médecine du travail</w:t>
      </w:r>
    </w:p>
    <w:p w14:paraId="2B57864D" w14:textId="00EC0014" w:rsidR="004F0443" w:rsidRPr="00E07C15" w:rsidRDefault="000E2787" w:rsidP="00E07C15">
      <w:pPr>
        <w:pStyle w:val="Paragraphedeliste"/>
        <w:numPr>
          <w:ilvl w:val="0"/>
          <w:numId w:val="35"/>
        </w:numPr>
        <w:rPr>
          <w:sz w:val="24"/>
          <w:szCs w:val="24"/>
        </w:rPr>
      </w:pPr>
      <w:r w:rsidRPr="00E07C15">
        <w:rPr>
          <w:sz w:val="24"/>
          <w:szCs w:val="24"/>
        </w:rPr>
        <w:t>chèques repas</w:t>
      </w:r>
      <w:r w:rsidR="004F0443" w:rsidRPr="00E07C15">
        <w:rPr>
          <w:sz w:val="24"/>
          <w:szCs w:val="24"/>
        </w:rPr>
        <w:t xml:space="preserve"> </w:t>
      </w:r>
    </w:p>
    <w:p w14:paraId="10050226" w14:textId="6B620B47" w:rsidR="004F0443" w:rsidRDefault="004F0443" w:rsidP="00E07C15">
      <w:pPr>
        <w:ind w:left="1416"/>
        <w:rPr>
          <w:sz w:val="24"/>
          <w:szCs w:val="24"/>
        </w:rPr>
      </w:pPr>
      <w:r w:rsidRPr="000E2787">
        <w:rPr>
          <w:sz w:val="24"/>
          <w:szCs w:val="24"/>
        </w:rPr>
        <w:t>Avantages extra-légaux suivants SEULEMENT S'ILS SONT ATTRIBUES A L’ENSEMBLE DU PERSONNEL :</w:t>
      </w:r>
    </w:p>
    <w:p w14:paraId="2B302EB8" w14:textId="77777777" w:rsidR="004F0443" w:rsidRDefault="004F0443" w:rsidP="00E07C15">
      <w:pPr>
        <w:pStyle w:val="Paragraphedeliste"/>
        <w:numPr>
          <w:ilvl w:val="0"/>
          <w:numId w:val="35"/>
        </w:numPr>
        <w:rPr>
          <w:sz w:val="24"/>
          <w:szCs w:val="24"/>
        </w:rPr>
      </w:pPr>
      <w:r w:rsidRPr="003A7DF0">
        <w:rPr>
          <w:sz w:val="24"/>
          <w:szCs w:val="24"/>
        </w:rPr>
        <w:t>Intervention de l'employeur dans les frais de déplacement domicile-lieu de travail</w:t>
      </w:r>
      <w:r>
        <w:rPr>
          <w:sz w:val="24"/>
          <w:szCs w:val="24"/>
        </w:rPr>
        <w:t xml:space="preserve"> (uniquement les abonnements de transports en commun et/ou les indemnités pour usage de la mobilité douce)</w:t>
      </w:r>
    </w:p>
    <w:p w14:paraId="727D042F" w14:textId="77777777" w:rsidR="004F0443" w:rsidRDefault="004F0443" w:rsidP="00E07C15">
      <w:pPr>
        <w:pStyle w:val="Paragraphedeliste"/>
        <w:numPr>
          <w:ilvl w:val="0"/>
          <w:numId w:val="35"/>
        </w:numPr>
        <w:rPr>
          <w:sz w:val="24"/>
          <w:szCs w:val="24"/>
        </w:rPr>
      </w:pPr>
      <w:r w:rsidRPr="000E2787">
        <w:rPr>
          <w:sz w:val="24"/>
          <w:szCs w:val="24"/>
        </w:rPr>
        <w:t>Intervention de l'employeur dans les assurances-groupe/plans de pension</w:t>
      </w:r>
    </w:p>
    <w:p w14:paraId="606E32AE" w14:textId="4092CD4A" w:rsidR="000E2787" w:rsidRDefault="004F0443" w:rsidP="0083293E">
      <w:pPr>
        <w:pStyle w:val="Paragraphedeliste"/>
        <w:numPr>
          <w:ilvl w:val="0"/>
          <w:numId w:val="35"/>
        </w:numPr>
        <w:rPr>
          <w:sz w:val="24"/>
          <w:szCs w:val="24"/>
        </w:rPr>
      </w:pPr>
      <w:r w:rsidRPr="000E2787">
        <w:rPr>
          <w:sz w:val="24"/>
          <w:szCs w:val="24"/>
        </w:rPr>
        <w:t>Assurance hospitalisation</w:t>
      </w:r>
    </w:p>
    <w:p w14:paraId="5ADA53B1" w14:textId="77777777" w:rsidR="0083293E" w:rsidRPr="00E07C15" w:rsidRDefault="0083293E" w:rsidP="00E07C15">
      <w:pPr>
        <w:pStyle w:val="Paragraphedeliste"/>
        <w:ind w:left="1776"/>
        <w:rPr>
          <w:sz w:val="24"/>
          <w:szCs w:val="24"/>
        </w:rPr>
      </w:pPr>
    </w:p>
    <w:p w14:paraId="462F4A74" w14:textId="4BBA1A71" w:rsidR="004F0443" w:rsidRPr="00E07C15" w:rsidRDefault="004F0443" w:rsidP="00E07C15">
      <w:pPr>
        <w:pStyle w:val="Paragraphedeliste"/>
        <w:numPr>
          <w:ilvl w:val="1"/>
          <w:numId w:val="33"/>
        </w:numPr>
        <w:rPr>
          <w:b/>
          <w:bCs/>
          <w:sz w:val="28"/>
          <w:szCs w:val="28"/>
        </w:rPr>
      </w:pPr>
      <w:r w:rsidRPr="00E07C15">
        <w:rPr>
          <w:b/>
          <w:bCs/>
          <w:sz w:val="28"/>
          <w:szCs w:val="28"/>
        </w:rPr>
        <w:lastRenderedPageBreak/>
        <w:t>Frais réels</w:t>
      </w:r>
      <w:r>
        <w:rPr>
          <w:b/>
          <w:bCs/>
          <w:sz w:val="28"/>
          <w:szCs w:val="28"/>
        </w:rPr>
        <w:t> :</w:t>
      </w:r>
    </w:p>
    <w:p w14:paraId="12C2FA0D" w14:textId="051A1F95" w:rsidR="000E2787" w:rsidRDefault="000E2787" w:rsidP="000E2787">
      <w:pPr>
        <w:pStyle w:val="Paragraphedeliste"/>
        <w:numPr>
          <w:ilvl w:val="0"/>
          <w:numId w:val="35"/>
        </w:numPr>
        <w:rPr>
          <w:sz w:val="24"/>
          <w:szCs w:val="24"/>
        </w:rPr>
      </w:pPr>
      <w:r w:rsidRPr="000E2787">
        <w:rPr>
          <w:sz w:val="24"/>
          <w:szCs w:val="24"/>
        </w:rPr>
        <w:t>vêtements de travail et leur entretien conformément à la réglementation au bien- être des travailleurs</w:t>
      </w:r>
    </w:p>
    <w:p w14:paraId="1C76B27C" w14:textId="10AA12BF" w:rsidR="00A11EE7" w:rsidRDefault="00A11EE7" w:rsidP="00ED56F9">
      <w:pPr>
        <w:rPr>
          <w:sz w:val="24"/>
          <w:szCs w:val="24"/>
        </w:rPr>
      </w:pPr>
    </w:p>
    <w:p w14:paraId="679DD8BD" w14:textId="6409A476" w:rsidR="00A11EE7" w:rsidRPr="00D76720" w:rsidRDefault="00A11EE7" w:rsidP="00ED56F9">
      <w:pPr>
        <w:rPr>
          <w:sz w:val="24"/>
          <w:szCs w:val="24"/>
          <w:u w:val="single"/>
        </w:rPr>
      </w:pPr>
      <w:r w:rsidRPr="00D76720">
        <w:rPr>
          <w:sz w:val="24"/>
          <w:szCs w:val="24"/>
          <w:u w:val="single"/>
        </w:rPr>
        <w:t>Ne sont pas éligibles les catégories de dépenses suivantes :</w:t>
      </w:r>
    </w:p>
    <w:p w14:paraId="375B63B1" w14:textId="580DBD30" w:rsidR="000E2787" w:rsidRPr="00E07C15" w:rsidRDefault="000E2787" w:rsidP="00E07C15">
      <w:pPr>
        <w:pStyle w:val="Paragraphedeliste"/>
        <w:numPr>
          <w:ilvl w:val="0"/>
          <w:numId w:val="34"/>
        </w:numPr>
        <w:spacing w:after="0" w:line="240" w:lineRule="auto"/>
        <w:rPr>
          <w:sz w:val="24"/>
          <w:szCs w:val="24"/>
        </w:rPr>
      </w:pPr>
      <w:r w:rsidRPr="00E07C15">
        <w:rPr>
          <w:sz w:val="24"/>
          <w:szCs w:val="24"/>
        </w:rPr>
        <w:t>les impôts directs, les impôts indirects, redevances et taxes, à l’exception de la taxe sur la valeur ajoutée payée par une association non-assujettie à la TVA</w:t>
      </w:r>
    </w:p>
    <w:p w14:paraId="480C5F88" w14:textId="46F9CBEC" w:rsidR="000E2787" w:rsidRPr="00E07C15" w:rsidRDefault="000E2787" w:rsidP="00E07C15">
      <w:pPr>
        <w:pStyle w:val="Paragraphedeliste"/>
        <w:numPr>
          <w:ilvl w:val="0"/>
          <w:numId w:val="34"/>
        </w:numPr>
        <w:spacing w:after="0" w:line="240" w:lineRule="auto"/>
        <w:rPr>
          <w:sz w:val="24"/>
          <w:szCs w:val="24"/>
        </w:rPr>
      </w:pPr>
      <w:r w:rsidRPr="00E07C15">
        <w:rPr>
          <w:sz w:val="24"/>
          <w:szCs w:val="24"/>
        </w:rPr>
        <w:t>les amendes et pénalités fiscales, sociales et judiciaires</w:t>
      </w:r>
    </w:p>
    <w:p w14:paraId="7BECD023" w14:textId="77777777" w:rsidR="000E2787" w:rsidRDefault="000E2787" w:rsidP="000E2787">
      <w:pPr>
        <w:pStyle w:val="Paragraphedeliste"/>
        <w:numPr>
          <w:ilvl w:val="0"/>
          <w:numId w:val="34"/>
        </w:numPr>
        <w:spacing w:after="0" w:line="240" w:lineRule="auto"/>
        <w:rPr>
          <w:sz w:val="24"/>
          <w:szCs w:val="24"/>
        </w:rPr>
      </w:pPr>
      <w:r w:rsidRPr="00E07C15">
        <w:rPr>
          <w:sz w:val="24"/>
          <w:szCs w:val="24"/>
        </w:rPr>
        <w:t>les dotations aux provisions pour risques et charges, les réductions de valeur actées</w:t>
      </w:r>
    </w:p>
    <w:p w14:paraId="1DB9C345" w14:textId="78F2211A" w:rsidR="000E2787" w:rsidRPr="00E07C15" w:rsidRDefault="000E2787" w:rsidP="00E07C15">
      <w:pPr>
        <w:pStyle w:val="Paragraphedeliste"/>
        <w:numPr>
          <w:ilvl w:val="0"/>
          <w:numId w:val="34"/>
        </w:numPr>
        <w:spacing w:after="0" w:line="240" w:lineRule="auto"/>
        <w:rPr>
          <w:sz w:val="24"/>
          <w:szCs w:val="24"/>
        </w:rPr>
      </w:pPr>
      <w:r w:rsidRPr="00E07C15">
        <w:rPr>
          <w:sz w:val="24"/>
          <w:szCs w:val="24"/>
        </w:rPr>
        <w:t>les moins-values actées</w:t>
      </w:r>
    </w:p>
    <w:p w14:paraId="7A84DFE4" w14:textId="60B8BB0D" w:rsidR="000E2787" w:rsidRPr="00E07C15" w:rsidRDefault="000E2787" w:rsidP="00E07C15">
      <w:pPr>
        <w:pStyle w:val="Paragraphedeliste"/>
        <w:numPr>
          <w:ilvl w:val="0"/>
          <w:numId w:val="34"/>
        </w:numPr>
        <w:spacing w:after="0" w:line="240" w:lineRule="auto"/>
        <w:rPr>
          <w:sz w:val="24"/>
          <w:szCs w:val="24"/>
        </w:rPr>
      </w:pPr>
      <w:r w:rsidRPr="00E07C15">
        <w:rPr>
          <w:sz w:val="24"/>
          <w:szCs w:val="24"/>
        </w:rPr>
        <w:t>les cadeaux d’affaire non promotionnels, les dons et libéralités</w:t>
      </w:r>
    </w:p>
    <w:p w14:paraId="568E2603" w14:textId="3D64D7D4" w:rsidR="000E2787" w:rsidRPr="00E07C15" w:rsidRDefault="000E2787" w:rsidP="00E07C15">
      <w:pPr>
        <w:pStyle w:val="Paragraphedeliste"/>
        <w:numPr>
          <w:ilvl w:val="0"/>
          <w:numId w:val="34"/>
        </w:numPr>
        <w:spacing w:after="0" w:line="240" w:lineRule="auto"/>
        <w:rPr>
          <w:sz w:val="24"/>
          <w:szCs w:val="24"/>
        </w:rPr>
      </w:pPr>
      <w:r w:rsidRPr="00E07C15">
        <w:rPr>
          <w:sz w:val="24"/>
          <w:szCs w:val="24"/>
        </w:rPr>
        <w:t>les vêtements non spécifiques</w:t>
      </w:r>
    </w:p>
    <w:p w14:paraId="7246DDE5" w14:textId="425120D1" w:rsidR="000E2787" w:rsidRPr="00E07C15" w:rsidRDefault="000E2787" w:rsidP="00E07C15">
      <w:pPr>
        <w:pStyle w:val="Paragraphedeliste"/>
        <w:numPr>
          <w:ilvl w:val="0"/>
          <w:numId w:val="34"/>
        </w:numPr>
        <w:spacing w:after="0" w:line="240" w:lineRule="auto"/>
        <w:rPr>
          <w:sz w:val="24"/>
          <w:szCs w:val="24"/>
        </w:rPr>
      </w:pPr>
      <w:r w:rsidRPr="00E07C15">
        <w:rPr>
          <w:sz w:val="24"/>
          <w:szCs w:val="24"/>
        </w:rPr>
        <w:t>les jetons de présence ou assimilés octroyés aux membres du conseil</w:t>
      </w:r>
      <w:r>
        <w:rPr>
          <w:sz w:val="24"/>
          <w:szCs w:val="24"/>
        </w:rPr>
        <w:t xml:space="preserve"> d</w:t>
      </w:r>
      <w:r w:rsidRPr="00E07C15">
        <w:rPr>
          <w:sz w:val="24"/>
          <w:szCs w:val="24"/>
        </w:rPr>
        <w:t>’administration/communal</w:t>
      </w:r>
    </w:p>
    <w:p w14:paraId="58400EF5" w14:textId="0B93DB4F" w:rsidR="000E2787" w:rsidRDefault="000E2787" w:rsidP="005A27DC">
      <w:pPr>
        <w:pStyle w:val="Paragraphedeliste"/>
        <w:numPr>
          <w:ilvl w:val="0"/>
          <w:numId w:val="34"/>
        </w:numPr>
        <w:spacing w:after="0" w:line="240" w:lineRule="auto"/>
        <w:jc w:val="both"/>
        <w:rPr>
          <w:sz w:val="24"/>
          <w:szCs w:val="24"/>
        </w:rPr>
      </w:pPr>
      <w:r w:rsidRPr="00E07C15">
        <w:rPr>
          <w:sz w:val="24"/>
          <w:szCs w:val="24"/>
        </w:rPr>
        <w:t>le remboursement de primes ou de subsides octroyés par un pouvoir public ou un organisme privé dû au non-respect des conditions d’octroi fixées</w:t>
      </w:r>
    </w:p>
    <w:p w14:paraId="40AB9DFC" w14:textId="58EFE926" w:rsidR="000E2787" w:rsidRDefault="009922BD" w:rsidP="005A27DC">
      <w:pPr>
        <w:pStyle w:val="Paragraphedeliste"/>
        <w:numPr>
          <w:ilvl w:val="0"/>
          <w:numId w:val="34"/>
        </w:numPr>
        <w:spacing w:after="0" w:line="240" w:lineRule="auto"/>
        <w:jc w:val="both"/>
        <w:rPr>
          <w:sz w:val="24"/>
          <w:szCs w:val="24"/>
        </w:rPr>
      </w:pPr>
      <w:r>
        <w:rPr>
          <w:sz w:val="24"/>
          <w:szCs w:val="24"/>
        </w:rPr>
        <w:t xml:space="preserve">les </w:t>
      </w:r>
      <w:r w:rsidR="000E2787" w:rsidRPr="000E2787">
        <w:rPr>
          <w:sz w:val="24"/>
          <w:szCs w:val="24"/>
        </w:rPr>
        <w:t>frais de gestion des chèques-repas</w:t>
      </w:r>
    </w:p>
    <w:p w14:paraId="6145FA93" w14:textId="2C8143C7" w:rsidR="000E2787" w:rsidRDefault="009922BD" w:rsidP="005A27DC">
      <w:pPr>
        <w:pStyle w:val="Paragraphedeliste"/>
        <w:numPr>
          <w:ilvl w:val="0"/>
          <w:numId w:val="34"/>
        </w:numPr>
        <w:spacing w:after="0" w:line="240" w:lineRule="auto"/>
        <w:jc w:val="both"/>
        <w:rPr>
          <w:sz w:val="24"/>
          <w:szCs w:val="24"/>
        </w:rPr>
      </w:pPr>
      <w:r>
        <w:rPr>
          <w:sz w:val="24"/>
          <w:szCs w:val="24"/>
        </w:rPr>
        <w:t>les c</w:t>
      </w:r>
      <w:r w:rsidR="000E2787" w:rsidRPr="00E07C15">
        <w:rPr>
          <w:sz w:val="24"/>
          <w:szCs w:val="24"/>
        </w:rPr>
        <w:t>hèques exonérés (éco-chèques, chèques-culture, chèques-sport, chèques-cadeau)</w:t>
      </w:r>
    </w:p>
    <w:p w14:paraId="47E83F6F" w14:textId="531D2CF2" w:rsidR="00332562" w:rsidRDefault="009922BD" w:rsidP="005A27DC">
      <w:pPr>
        <w:pStyle w:val="Paragraphedeliste"/>
        <w:numPr>
          <w:ilvl w:val="0"/>
          <w:numId w:val="34"/>
        </w:numPr>
        <w:spacing w:after="0" w:line="240" w:lineRule="auto"/>
        <w:jc w:val="both"/>
        <w:rPr>
          <w:sz w:val="24"/>
          <w:szCs w:val="24"/>
        </w:rPr>
      </w:pPr>
      <w:r>
        <w:rPr>
          <w:sz w:val="24"/>
          <w:szCs w:val="24"/>
        </w:rPr>
        <w:t>la p</w:t>
      </w:r>
      <w:r w:rsidR="000E2787" w:rsidRPr="000E2787">
        <w:rPr>
          <w:sz w:val="24"/>
          <w:szCs w:val="24"/>
        </w:rPr>
        <w:t>rime de naissance</w:t>
      </w:r>
    </w:p>
    <w:p w14:paraId="35BD705A" w14:textId="1DDF1988" w:rsidR="005A27DC" w:rsidRDefault="005A27DC" w:rsidP="005A27DC">
      <w:pPr>
        <w:spacing w:after="0" w:line="240" w:lineRule="auto"/>
        <w:rPr>
          <w:sz w:val="24"/>
          <w:szCs w:val="24"/>
        </w:rPr>
      </w:pPr>
    </w:p>
    <w:p w14:paraId="12E349BB" w14:textId="34903DD0" w:rsidR="005A27DC" w:rsidRDefault="005A27DC" w:rsidP="005A27DC">
      <w:pPr>
        <w:spacing w:after="0" w:line="240" w:lineRule="auto"/>
        <w:rPr>
          <w:sz w:val="24"/>
          <w:szCs w:val="24"/>
        </w:rPr>
      </w:pPr>
    </w:p>
    <w:p w14:paraId="444CC331" w14:textId="5C8CC433" w:rsidR="005A27DC" w:rsidRPr="000467AD" w:rsidRDefault="005A27DC" w:rsidP="000467AD">
      <w:pPr>
        <w:pStyle w:val="Paragraphedeliste"/>
        <w:numPr>
          <w:ilvl w:val="0"/>
          <w:numId w:val="39"/>
        </w:numPr>
        <w:pBdr>
          <w:top w:val="single" w:sz="4" w:space="1" w:color="auto"/>
          <w:left w:val="single" w:sz="4" w:space="4" w:color="auto"/>
          <w:bottom w:val="single" w:sz="4" w:space="1" w:color="auto"/>
          <w:right w:val="single" w:sz="4" w:space="4" w:color="auto"/>
        </w:pBdr>
        <w:jc w:val="center"/>
        <w:rPr>
          <w:b/>
          <w:bCs/>
          <w:sz w:val="28"/>
          <w:szCs w:val="28"/>
        </w:rPr>
      </w:pPr>
      <w:r w:rsidRPr="000467AD">
        <w:rPr>
          <w:b/>
          <w:bCs/>
          <w:sz w:val="28"/>
          <w:szCs w:val="28"/>
        </w:rPr>
        <w:t>Dépenses éligibles aux frais généraux</w:t>
      </w:r>
    </w:p>
    <w:p w14:paraId="634073C2" w14:textId="4286D97A" w:rsidR="00B755DD" w:rsidRDefault="00CA5ADA" w:rsidP="005A27DC">
      <w:pPr>
        <w:spacing w:after="0" w:line="240" w:lineRule="auto"/>
        <w:jc w:val="both"/>
        <w:rPr>
          <w:sz w:val="24"/>
          <w:szCs w:val="24"/>
        </w:rPr>
      </w:pPr>
      <w:r>
        <w:rPr>
          <w:sz w:val="24"/>
          <w:szCs w:val="24"/>
        </w:rPr>
        <w:t>Il s’agit des</w:t>
      </w:r>
      <w:r w:rsidR="00B755DD">
        <w:rPr>
          <w:sz w:val="24"/>
          <w:szCs w:val="24"/>
        </w:rPr>
        <w:t xml:space="preserve"> </w:t>
      </w:r>
      <w:r w:rsidR="00B755DD" w:rsidRPr="00FF6C23">
        <w:rPr>
          <w:b/>
          <w:bCs/>
          <w:sz w:val="24"/>
          <w:szCs w:val="24"/>
        </w:rPr>
        <w:t>frais généraux</w:t>
      </w:r>
      <w:r w:rsidR="00B755DD">
        <w:rPr>
          <w:sz w:val="24"/>
          <w:szCs w:val="24"/>
        </w:rPr>
        <w:t xml:space="preserve"> </w:t>
      </w:r>
      <w:r w:rsidR="009922BD">
        <w:rPr>
          <w:sz w:val="24"/>
          <w:szCs w:val="24"/>
        </w:rPr>
        <w:t xml:space="preserve">qui </w:t>
      </w:r>
      <w:r w:rsidR="00B755DD">
        <w:rPr>
          <w:sz w:val="24"/>
          <w:szCs w:val="24"/>
        </w:rPr>
        <w:t xml:space="preserve">sont les </w:t>
      </w:r>
      <w:r w:rsidR="00B755DD" w:rsidRPr="00CA5ADA">
        <w:rPr>
          <w:b/>
          <w:bCs/>
          <w:sz w:val="24"/>
          <w:szCs w:val="24"/>
        </w:rPr>
        <w:t>frais supportés par la structure pour ses activités quotidiennes</w:t>
      </w:r>
      <w:r>
        <w:rPr>
          <w:sz w:val="24"/>
          <w:szCs w:val="24"/>
        </w:rPr>
        <w:t>.</w:t>
      </w:r>
    </w:p>
    <w:p w14:paraId="7156FABC" w14:textId="77777777" w:rsidR="00CA5ADA" w:rsidRDefault="00CA5ADA" w:rsidP="00CA5ADA">
      <w:pPr>
        <w:spacing w:after="0" w:line="240" w:lineRule="auto"/>
        <w:jc w:val="both"/>
        <w:rPr>
          <w:sz w:val="24"/>
          <w:szCs w:val="24"/>
        </w:rPr>
      </w:pPr>
    </w:p>
    <w:p w14:paraId="1FE4B3FC" w14:textId="5C34CC24" w:rsidR="00CA5ADA" w:rsidRDefault="00CA5ADA" w:rsidP="00CA5ADA">
      <w:pPr>
        <w:spacing w:after="0" w:line="240" w:lineRule="auto"/>
        <w:jc w:val="both"/>
        <w:rPr>
          <w:sz w:val="24"/>
          <w:szCs w:val="24"/>
        </w:rPr>
      </w:pPr>
      <w:r w:rsidRPr="771E0683">
        <w:rPr>
          <w:sz w:val="24"/>
          <w:szCs w:val="24"/>
        </w:rPr>
        <w:t xml:space="preserve">Pour les subventions </w:t>
      </w:r>
      <w:r w:rsidRPr="771E0683">
        <w:rPr>
          <w:sz w:val="24"/>
          <w:szCs w:val="24"/>
          <w:u w:val="single"/>
        </w:rPr>
        <w:t>à partir de 6.000€</w:t>
      </w:r>
      <w:r w:rsidRPr="771E0683">
        <w:rPr>
          <w:sz w:val="24"/>
          <w:szCs w:val="24"/>
        </w:rPr>
        <w:t xml:space="preserve">, les frais généraux sont calculés sur la base d’un </w:t>
      </w:r>
      <w:r w:rsidRPr="771E0683">
        <w:rPr>
          <w:sz w:val="24"/>
          <w:szCs w:val="24"/>
          <w:u w:val="single"/>
        </w:rPr>
        <w:t>forfait de 10% du montant de la subvention</w:t>
      </w:r>
      <w:r w:rsidR="005B0B36" w:rsidRPr="771E0683">
        <w:rPr>
          <w:sz w:val="24"/>
          <w:szCs w:val="24"/>
          <w:u w:val="single"/>
        </w:rPr>
        <w:t xml:space="preserve"> et une seule fois à la vérification du solde</w:t>
      </w:r>
      <w:r w:rsidRPr="771E0683">
        <w:rPr>
          <w:sz w:val="24"/>
          <w:szCs w:val="24"/>
        </w:rPr>
        <w:t>. Aucun justificatif ne doit être fourni pour justifier des dépenses en frais généraux. Ces dépenses ne peuvent donc être présentées en dehors du forfait.</w:t>
      </w:r>
    </w:p>
    <w:p w14:paraId="58AE8E36" w14:textId="77777777" w:rsidR="00CA5ADA" w:rsidRDefault="00CA5ADA" w:rsidP="00CA5ADA">
      <w:pPr>
        <w:spacing w:after="0" w:line="240" w:lineRule="auto"/>
        <w:jc w:val="both"/>
        <w:rPr>
          <w:sz w:val="24"/>
          <w:szCs w:val="24"/>
        </w:rPr>
      </w:pPr>
    </w:p>
    <w:p w14:paraId="078CFB12" w14:textId="77777777" w:rsidR="00CA5ADA" w:rsidRDefault="00CA5ADA" w:rsidP="00CA5ADA">
      <w:pPr>
        <w:spacing w:after="0" w:line="240" w:lineRule="auto"/>
        <w:jc w:val="both"/>
        <w:rPr>
          <w:sz w:val="24"/>
          <w:szCs w:val="24"/>
        </w:rPr>
      </w:pPr>
    </w:p>
    <w:p w14:paraId="02E68DC9" w14:textId="4A51F0DD" w:rsidR="00CA5ADA" w:rsidRDefault="00CA5ADA" w:rsidP="00CA5ADA">
      <w:pPr>
        <w:spacing w:after="0" w:line="240" w:lineRule="auto"/>
        <w:jc w:val="both"/>
        <w:rPr>
          <w:sz w:val="24"/>
          <w:szCs w:val="24"/>
        </w:rPr>
      </w:pPr>
      <w:r w:rsidRPr="771E0683">
        <w:rPr>
          <w:sz w:val="24"/>
          <w:szCs w:val="24"/>
        </w:rPr>
        <w:t xml:space="preserve">Pour les subventions de </w:t>
      </w:r>
      <w:r w:rsidRPr="771E0683">
        <w:rPr>
          <w:sz w:val="24"/>
          <w:szCs w:val="24"/>
          <w:u w:val="single"/>
        </w:rPr>
        <w:t>moins de 6.000€, il n’y a pas de forfait</w:t>
      </w:r>
      <w:r w:rsidRPr="771E0683">
        <w:rPr>
          <w:sz w:val="24"/>
          <w:szCs w:val="24"/>
        </w:rPr>
        <w:t xml:space="preserve"> pour les frais généraux.</w:t>
      </w:r>
    </w:p>
    <w:p w14:paraId="6ADFEC92" w14:textId="23D982E5" w:rsidR="00CA5ADA" w:rsidRDefault="00CA5ADA" w:rsidP="00CA5ADA">
      <w:pPr>
        <w:spacing w:after="0" w:line="240" w:lineRule="auto"/>
        <w:jc w:val="both"/>
        <w:rPr>
          <w:sz w:val="24"/>
          <w:szCs w:val="24"/>
        </w:rPr>
      </w:pPr>
    </w:p>
    <w:p w14:paraId="5065562A" w14:textId="3E95E7B4" w:rsidR="00B755DD" w:rsidRDefault="00B755DD" w:rsidP="00B755DD">
      <w:pPr>
        <w:spacing w:after="0" w:line="240" w:lineRule="auto"/>
        <w:jc w:val="both"/>
        <w:rPr>
          <w:sz w:val="24"/>
          <w:szCs w:val="24"/>
        </w:rPr>
      </w:pPr>
      <w:r>
        <w:rPr>
          <w:sz w:val="24"/>
          <w:szCs w:val="24"/>
        </w:rPr>
        <w:t xml:space="preserve">Les dépenses suivantes sont considérées comme des frais généraux et rentrent dès lors dans le forfait : </w:t>
      </w:r>
    </w:p>
    <w:p w14:paraId="5AA77993" w14:textId="62FD2E73" w:rsidR="00B755DD" w:rsidRDefault="009C3CBB" w:rsidP="00B755DD">
      <w:pPr>
        <w:pStyle w:val="Paragraphedeliste"/>
        <w:numPr>
          <w:ilvl w:val="0"/>
          <w:numId w:val="41"/>
        </w:numPr>
        <w:spacing w:after="0" w:line="240" w:lineRule="auto"/>
        <w:jc w:val="both"/>
        <w:rPr>
          <w:sz w:val="24"/>
          <w:szCs w:val="24"/>
        </w:rPr>
      </w:pPr>
      <w:r>
        <w:rPr>
          <w:sz w:val="24"/>
          <w:szCs w:val="24"/>
        </w:rPr>
        <w:t>Loyers</w:t>
      </w:r>
      <w:r w:rsidR="00CA5ADA">
        <w:rPr>
          <w:sz w:val="24"/>
          <w:szCs w:val="24"/>
        </w:rPr>
        <w:t xml:space="preserve"> des bureaux</w:t>
      </w:r>
    </w:p>
    <w:p w14:paraId="5415F9E3" w14:textId="77777777" w:rsidR="00B755DD" w:rsidRDefault="00B755DD" w:rsidP="00B755DD">
      <w:pPr>
        <w:pStyle w:val="Paragraphedeliste"/>
        <w:numPr>
          <w:ilvl w:val="0"/>
          <w:numId w:val="41"/>
        </w:numPr>
        <w:spacing w:after="0" w:line="240" w:lineRule="auto"/>
        <w:jc w:val="both"/>
        <w:rPr>
          <w:sz w:val="24"/>
          <w:szCs w:val="24"/>
        </w:rPr>
      </w:pPr>
      <w:r>
        <w:rPr>
          <w:sz w:val="24"/>
          <w:szCs w:val="24"/>
        </w:rPr>
        <w:t>Fluides (eau, gaz, électricité, …)</w:t>
      </w:r>
    </w:p>
    <w:p w14:paraId="0B51900E" w14:textId="77777777" w:rsidR="00DE50B8" w:rsidRDefault="00697A8B" w:rsidP="00B755DD">
      <w:pPr>
        <w:pStyle w:val="Paragraphedeliste"/>
        <w:numPr>
          <w:ilvl w:val="0"/>
          <w:numId w:val="41"/>
        </w:numPr>
        <w:spacing w:after="0" w:line="240" w:lineRule="auto"/>
        <w:jc w:val="both"/>
        <w:rPr>
          <w:sz w:val="24"/>
          <w:szCs w:val="24"/>
        </w:rPr>
      </w:pPr>
      <w:r>
        <w:rPr>
          <w:sz w:val="24"/>
          <w:szCs w:val="24"/>
        </w:rPr>
        <w:t>Matériel et</w:t>
      </w:r>
      <w:r w:rsidR="001D347B">
        <w:rPr>
          <w:sz w:val="24"/>
          <w:szCs w:val="24"/>
        </w:rPr>
        <w:t xml:space="preserve"> frais de secrétariat</w:t>
      </w:r>
      <w:r>
        <w:rPr>
          <w:sz w:val="24"/>
          <w:szCs w:val="24"/>
        </w:rPr>
        <w:t xml:space="preserve"> </w:t>
      </w:r>
    </w:p>
    <w:p w14:paraId="3A84BF45" w14:textId="2DB54103" w:rsidR="00B755DD" w:rsidRDefault="00DE50B8" w:rsidP="00B755DD">
      <w:pPr>
        <w:pStyle w:val="Paragraphedeliste"/>
        <w:numPr>
          <w:ilvl w:val="0"/>
          <w:numId w:val="41"/>
        </w:numPr>
        <w:spacing w:after="0" w:line="240" w:lineRule="auto"/>
        <w:jc w:val="both"/>
        <w:rPr>
          <w:sz w:val="24"/>
          <w:szCs w:val="24"/>
        </w:rPr>
      </w:pPr>
      <w:r>
        <w:rPr>
          <w:sz w:val="24"/>
          <w:szCs w:val="24"/>
        </w:rPr>
        <w:t xml:space="preserve">Frais de </w:t>
      </w:r>
      <w:r w:rsidR="001D347B">
        <w:rPr>
          <w:sz w:val="24"/>
          <w:szCs w:val="24"/>
        </w:rPr>
        <w:t>comptabilité</w:t>
      </w:r>
    </w:p>
    <w:p w14:paraId="3FC312C3" w14:textId="7A8A207B" w:rsidR="001D347B" w:rsidRDefault="009C3CBB" w:rsidP="00B755DD">
      <w:pPr>
        <w:pStyle w:val="Paragraphedeliste"/>
        <w:numPr>
          <w:ilvl w:val="0"/>
          <w:numId w:val="41"/>
        </w:numPr>
        <w:spacing w:after="0" w:line="240" w:lineRule="auto"/>
        <w:jc w:val="both"/>
        <w:rPr>
          <w:sz w:val="24"/>
          <w:szCs w:val="24"/>
        </w:rPr>
      </w:pPr>
      <w:r>
        <w:rPr>
          <w:sz w:val="24"/>
          <w:szCs w:val="24"/>
        </w:rPr>
        <w:t>Entretien des locaux</w:t>
      </w:r>
    </w:p>
    <w:p w14:paraId="200CFEC7" w14:textId="6804F3C3" w:rsidR="00F30F88" w:rsidRPr="00B755DD" w:rsidRDefault="00F30F88" w:rsidP="00B755DD">
      <w:pPr>
        <w:pStyle w:val="Paragraphedeliste"/>
        <w:numPr>
          <w:ilvl w:val="0"/>
          <w:numId w:val="41"/>
        </w:numPr>
        <w:spacing w:after="0" w:line="240" w:lineRule="auto"/>
        <w:jc w:val="both"/>
        <w:rPr>
          <w:sz w:val="24"/>
          <w:szCs w:val="24"/>
        </w:rPr>
      </w:pPr>
      <w:r>
        <w:rPr>
          <w:sz w:val="24"/>
          <w:szCs w:val="24"/>
        </w:rPr>
        <w:t xml:space="preserve">Frais de télécommunication (abonnements </w:t>
      </w:r>
      <w:r w:rsidR="00CA5ADA">
        <w:rPr>
          <w:sz w:val="24"/>
          <w:szCs w:val="24"/>
        </w:rPr>
        <w:t>gsm et internet)</w:t>
      </w:r>
    </w:p>
    <w:p w14:paraId="46657EA9" w14:textId="77777777" w:rsidR="00CA5ADA" w:rsidRDefault="00CA5ADA" w:rsidP="005A27DC">
      <w:pPr>
        <w:spacing w:after="0" w:line="240" w:lineRule="auto"/>
        <w:jc w:val="both"/>
        <w:rPr>
          <w:sz w:val="24"/>
          <w:szCs w:val="24"/>
        </w:rPr>
      </w:pPr>
    </w:p>
    <w:p w14:paraId="3D1DA3EA" w14:textId="35262AFD" w:rsidR="000467AD" w:rsidRDefault="000467AD" w:rsidP="00090EE1">
      <w:pPr>
        <w:spacing w:after="0" w:line="240" w:lineRule="auto"/>
        <w:rPr>
          <w:i/>
          <w:iCs/>
          <w:color w:val="8DB3E2" w:themeColor="text2" w:themeTint="66"/>
          <w:sz w:val="24"/>
          <w:szCs w:val="24"/>
        </w:rPr>
      </w:pPr>
    </w:p>
    <w:p w14:paraId="4337CBEA" w14:textId="2BB76D2B" w:rsidR="000467AD" w:rsidRPr="000467AD" w:rsidRDefault="000467AD" w:rsidP="000467AD">
      <w:pPr>
        <w:pStyle w:val="Paragraphedeliste"/>
        <w:numPr>
          <w:ilvl w:val="0"/>
          <w:numId w:val="39"/>
        </w:numPr>
        <w:pBdr>
          <w:top w:val="single" w:sz="4" w:space="1" w:color="auto"/>
          <w:left w:val="single" w:sz="4" w:space="4" w:color="auto"/>
          <w:bottom w:val="single" w:sz="4" w:space="1" w:color="auto"/>
          <w:right w:val="single" w:sz="4" w:space="4" w:color="auto"/>
        </w:pBdr>
        <w:jc w:val="center"/>
        <w:rPr>
          <w:b/>
          <w:bCs/>
          <w:sz w:val="28"/>
          <w:szCs w:val="28"/>
        </w:rPr>
      </w:pPr>
      <w:r w:rsidRPr="000467AD">
        <w:rPr>
          <w:b/>
          <w:bCs/>
          <w:sz w:val="28"/>
          <w:szCs w:val="28"/>
        </w:rPr>
        <w:lastRenderedPageBreak/>
        <w:t xml:space="preserve">Dépenses éligibles aux frais </w:t>
      </w:r>
      <w:r>
        <w:rPr>
          <w:b/>
          <w:bCs/>
          <w:sz w:val="28"/>
          <w:szCs w:val="28"/>
        </w:rPr>
        <w:t>de fonctionnement</w:t>
      </w:r>
    </w:p>
    <w:p w14:paraId="638A4777" w14:textId="1E109EF7" w:rsidR="00B755DD" w:rsidRDefault="00B755DD" w:rsidP="00B755DD">
      <w:pPr>
        <w:spacing w:after="0" w:line="240" w:lineRule="auto"/>
        <w:jc w:val="both"/>
        <w:rPr>
          <w:sz w:val="24"/>
          <w:szCs w:val="24"/>
        </w:rPr>
      </w:pPr>
      <w:r w:rsidRPr="00B755DD">
        <w:rPr>
          <w:sz w:val="24"/>
          <w:szCs w:val="24"/>
        </w:rPr>
        <w:t xml:space="preserve">Les </w:t>
      </w:r>
      <w:r w:rsidRPr="00FF6C23">
        <w:rPr>
          <w:b/>
          <w:bCs/>
          <w:sz w:val="24"/>
          <w:szCs w:val="24"/>
        </w:rPr>
        <w:t xml:space="preserve">frais </w:t>
      </w:r>
      <w:r w:rsidR="00FF6C23" w:rsidRPr="00FF6C23">
        <w:rPr>
          <w:b/>
          <w:bCs/>
          <w:sz w:val="24"/>
          <w:szCs w:val="24"/>
        </w:rPr>
        <w:t>de fonctionnement</w:t>
      </w:r>
      <w:r w:rsidR="00FF6C23">
        <w:rPr>
          <w:sz w:val="24"/>
          <w:szCs w:val="24"/>
        </w:rPr>
        <w:t xml:space="preserve"> </w:t>
      </w:r>
      <w:r w:rsidRPr="00B755DD">
        <w:rPr>
          <w:sz w:val="24"/>
          <w:szCs w:val="24"/>
        </w:rPr>
        <w:t xml:space="preserve">sont les frais supportés par la structure pour ses </w:t>
      </w:r>
      <w:r w:rsidRPr="00FF6C23">
        <w:rPr>
          <w:b/>
          <w:bCs/>
          <w:sz w:val="24"/>
          <w:szCs w:val="24"/>
        </w:rPr>
        <w:t>activités spécifiques liées au projet</w:t>
      </w:r>
      <w:r w:rsidR="00FF6C23">
        <w:rPr>
          <w:sz w:val="24"/>
          <w:szCs w:val="24"/>
        </w:rPr>
        <w:t>.</w:t>
      </w:r>
    </w:p>
    <w:p w14:paraId="7EAF34E1" w14:textId="228CA310" w:rsidR="00FF6C23" w:rsidRDefault="00FF6C23" w:rsidP="00B755DD">
      <w:pPr>
        <w:spacing w:after="0" w:line="240" w:lineRule="auto"/>
        <w:jc w:val="both"/>
        <w:rPr>
          <w:sz w:val="24"/>
          <w:szCs w:val="24"/>
        </w:rPr>
      </w:pPr>
    </w:p>
    <w:p w14:paraId="08585217" w14:textId="65F6326E" w:rsidR="00FF6C23" w:rsidRDefault="00FF6C23" w:rsidP="00B755DD">
      <w:pPr>
        <w:spacing w:after="0" w:line="240" w:lineRule="auto"/>
        <w:jc w:val="both"/>
        <w:rPr>
          <w:sz w:val="24"/>
          <w:szCs w:val="24"/>
        </w:rPr>
      </w:pPr>
      <w:r>
        <w:rPr>
          <w:sz w:val="24"/>
          <w:szCs w:val="24"/>
        </w:rPr>
        <w:t>Ces frais sont à justifier par des factures probantes accompagnées des preuves de paiement</w:t>
      </w:r>
      <w:r w:rsidR="009922BD">
        <w:rPr>
          <w:sz w:val="24"/>
          <w:szCs w:val="24"/>
        </w:rPr>
        <w:t>. Les dépenses suivantes sont considérées comme des frais de fonctionnement :</w:t>
      </w:r>
    </w:p>
    <w:p w14:paraId="757201AD" w14:textId="77777777" w:rsidR="00FF6C23" w:rsidRDefault="00FF6C23" w:rsidP="00FF6C23">
      <w:pPr>
        <w:spacing w:after="0" w:line="240" w:lineRule="auto"/>
        <w:ind w:left="709"/>
        <w:jc w:val="both"/>
        <w:rPr>
          <w:sz w:val="24"/>
          <w:szCs w:val="24"/>
        </w:rPr>
      </w:pPr>
    </w:p>
    <w:p w14:paraId="1065C756" w14:textId="3BB48B37" w:rsidR="00B755DD" w:rsidRDefault="00B755DD" w:rsidP="00B6063B">
      <w:pPr>
        <w:pStyle w:val="Paragraphedeliste"/>
        <w:numPr>
          <w:ilvl w:val="0"/>
          <w:numId w:val="41"/>
        </w:numPr>
        <w:spacing w:after="0" w:line="240" w:lineRule="auto"/>
        <w:jc w:val="both"/>
        <w:rPr>
          <w:sz w:val="24"/>
          <w:szCs w:val="24"/>
        </w:rPr>
      </w:pPr>
      <w:r w:rsidRPr="000E2787">
        <w:rPr>
          <w:sz w:val="24"/>
          <w:szCs w:val="24"/>
        </w:rPr>
        <w:t xml:space="preserve">frais de </w:t>
      </w:r>
      <w:r w:rsidRPr="00FC34CE">
        <w:rPr>
          <w:sz w:val="24"/>
          <w:szCs w:val="24"/>
          <w:u w:val="single"/>
        </w:rPr>
        <w:t>formation</w:t>
      </w:r>
      <w:r w:rsidRPr="000E2787">
        <w:rPr>
          <w:sz w:val="24"/>
          <w:szCs w:val="24"/>
        </w:rPr>
        <w:t xml:space="preserve"> pris en charge par le bénéficiaire et pour lesquels le lien direct à l’action est démontré</w:t>
      </w:r>
    </w:p>
    <w:p w14:paraId="73E1E4FC" w14:textId="25EBD43C" w:rsidR="00B755DD" w:rsidRDefault="00B755DD" w:rsidP="00B6063B">
      <w:pPr>
        <w:pStyle w:val="Paragraphedeliste"/>
        <w:numPr>
          <w:ilvl w:val="0"/>
          <w:numId w:val="41"/>
        </w:numPr>
        <w:spacing w:after="0" w:line="240" w:lineRule="auto"/>
        <w:jc w:val="both"/>
        <w:rPr>
          <w:sz w:val="24"/>
          <w:szCs w:val="24"/>
        </w:rPr>
      </w:pPr>
      <w:r w:rsidRPr="000E2787">
        <w:rPr>
          <w:sz w:val="24"/>
          <w:szCs w:val="24"/>
        </w:rPr>
        <w:t xml:space="preserve">frais de </w:t>
      </w:r>
      <w:r w:rsidRPr="00FC34CE">
        <w:rPr>
          <w:sz w:val="24"/>
          <w:szCs w:val="24"/>
          <w:u w:val="single"/>
        </w:rPr>
        <w:t>mission</w:t>
      </w:r>
      <w:r w:rsidRPr="000E2787">
        <w:rPr>
          <w:sz w:val="24"/>
          <w:szCs w:val="24"/>
        </w:rPr>
        <w:t xml:space="preserve"> du personnel du bénéficiaire</w:t>
      </w:r>
      <w:r w:rsidRPr="00D02FF4">
        <w:rPr>
          <w:sz w:val="24"/>
          <w:szCs w:val="24"/>
        </w:rPr>
        <w:t xml:space="preserve"> </w:t>
      </w:r>
      <w:r w:rsidRPr="000E2787">
        <w:rPr>
          <w:sz w:val="24"/>
          <w:szCs w:val="24"/>
        </w:rPr>
        <w:t>pris en charge par le bénéficiaire et pour lesquels le lien direct à l’action est démontré</w:t>
      </w:r>
    </w:p>
    <w:p w14:paraId="6339CF32" w14:textId="71589CA0" w:rsidR="00CA5ADA" w:rsidRDefault="00CA5ADA" w:rsidP="00B6063B">
      <w:pPr>
        <w:pStyle w:val="Paragraphedeliste"/>
        <w:numPr>
          <w:ilvl w:val="0"/>
          <w:numId w:val="41"/>
        </w:numPr>
        <w:spacing w:after="0" w:line="240" w:lineRule="auto"/>
        <w:jc w:val="both"/>
        <w:rPr>
          <w:sz w:val="24"/>
          <w:szCs w:val="24"/>
        </w:rPr>
      </w:pPr>
      <w:r w:rsidRPr="00FC34CE">
        <w:rPr>
          <w:sz w:val="24"/>
          <w:szCs w:val="24"/>
          <w:u w:val="single"/>
        </w:rPr>
        <w:t>locations</w:t>
      </w:r>
      <w:r>
        <w:rPr>
          <w:sz w:val="24"/>
          <w:szCs w:val="24"/>
        </w:rPr>
        <w:t xml:space="preserve"> de salle pour des évènements en lien avec le projet</w:t>
      </w:r>
    </w:p>
    <w:p w14:paraId="6F7D9FCE" w14:textId="380F11AD" w:rsidR="00FC34CE" w:rsidRDefault="00FC34CE" w:rsidP="00B6063B">
      <w:pPr>
        <w:pStyle w:val="Paragraphedeliste"/>
        <w:numPr>
          <w:ilvl w:val="0"/>
          <w:numId w:val="41"/>
        </w:numPr>
        <w:spacing w:after="0" w:line="240" w:lineRule="auto"/>
        <w:jc w:val="both"/>
        <w:rPr>
          <w:sz w:val="24"/>
          <w:szCs w:val="24"/>
        </w:rPr>
      </w:pPr>
      <w:r>
        <w:rPr>
          <w:sz w:val="24"/>
          <w:szCs w:val="24"/>
        </w:rPr>
        <w:t xml:space="preserve">frais de </w:t>
      </w:r>
      <w:r w:rsidRPr="00402A74">
        <w:rPr>
          <w:sz w:val="24"/>
          <w:szCs w:val="24"/>
          <w:u w:val="single"/>
        </w:rPr>
        <w:t>déplacement</w:t>
      </w:r>
      <w:r>
        <w:rPr>
          <w:sz w:val="24"/>
          <w:szCs w:val="24"/>
        </w:rPr>
        <w:t xml:space="preserve"> dans le cadre des missions</w:t>
      </w:r>
      <w:r w:rsidR="00373952">
        <w:rPr>
          <w:sz w:val="24"/>
          <w:szCs w:val="24"/>
        </w:rPr>
        <w:t xml:space="preserve"> calculés sur base de l’indemnité kilométrique reprise en Moniteur pour la période concernée</w:t>
      </w:r>
    </w:p>
    <w:p w14:paraId="3F50F6A0" w14:textId="37EBA57B" w:rsidR="003C441E" w:rsidRDefault="003C441E" w:rsidP="00B6063B">
      <w:pPr>
        <w:pStyle w:val="Paragraphedeliste"/>
        <w:numPr>
          <w:ilvl w:val="0"/>
          <w:numId w:val="41"/>
        </w:numPr>
        <w:spacing w:after="0" w:line="240" w:lineRule="auto"/>
        <w:jc w:val="both"/>
        <w:rPr>
          <w:sz w:val="24"/>
          <w:szCs w:val="24"/>
        </w:rPr>
      </w:pPr>
      <w:r>
        <w:rPr>
          <w:sz w:val="24"/>
          <w:szCs w:val="24"/>
        </w:rPr>
        <w:t>matières premières, fournitures et consommables nécessaires à la réalisation du projet</w:t>
      </w:r>
    </w:p>
    <w:p w14:paraId="66382AD6" w14:textId="157BFA12" w:rsidR="00652AE8" w:rsidRDefault="00652AE8" w:rsidP="00B6063B">
      <w:pPr>
        <w:pStyle w:val="Paragraphedeliste"/>
        <w:numPr>
          <w:ilvl w:val="0"/>
          <w:numId w:val="41"/>
        </w:numPr>
        <w:spacing w:after="0" w:line="240" w:lineRule="auto"/>
        <w:jc w:val="both"/>
        <w:rPr>
          <w:sz w:val="24"/>
          <w:szCs w:val="24"/>
        </w:rPr>
      </w:pPr>
      <w:r>
        <w:rPr>
          <w:sz w:val="24"/>
          <w:szCs w:val="24"/>
        </w:rPr>
        <w:t>frais de communication liés au projet</w:t>
      </w:r>
    </w:p>
    <w:p w14:paraId="184D988C" w14:textId="77777777" w:rsidR="00B755DD" w:rsidRDefault="00B755DD" w:rsidP="00B755DD">
      <w:pPr>
        <w:pStyle w:val="Paragraphedeliste"/>
        <w:ind w:left="1776"/>
        <w:rPr>
          <w:sz w:val="24"/>
          <w:szCs w:val="24"/>
        </w:rPr>
      </w:pPr>
    </w:p>
    <w:p w14:paraId="3296A347" w14:textId="5802BA53" w:rsidR="003D2365" w:rsidRDefault="003D2365" w:rsidP="00090EE1">
      <w:pPr>
        <w:spacing w:after="0" w:line="240" w:lineRule="auto"/>
        <w:rPr>
          <w:i/>
          <w:iCs/>
          <w:color w:val="8DB3E2" w:themeColor="text2" w:themeTint="66"/>
          <w:sz w:val="24"/>
          <w:szCs w:val="24"/>
        </w:rPr>
      </w:pPr>
    </w:p>
    <w:p w14:paraId="1B1569C3" w14:textId="1C3660B2" w:rsidR="003D2365" w:rsidRPr="000467AD" w:rsidRDefault="09D9E1F4" w:rsidP="0EB40824">
      <w:pPr>
        <w:pStyle w:val="Paragraphedeliste"/>
        <w:numPr>
          <w:ilvl w:val="0"/>
          <w:numId w:val="39"/>
        </w:numPr>
        <w:pBdr>
          <w:top w:val="single" w:sz="4" w:space="1" w:color="auto"/>
          <w:left w:val="single" w:sz="4" w:space="4" w:color="auto"/>
          <w:bottom w:val="single" w:sz="4" w:space="1" w:color="auto"/>
          <w:right w:val="single" w:sz="4" w:space="4" w:color="auto"/>
        </w:pBdr>
        <w:jc w:val="center"/>
        <w:rPr>
          <w:b/>
          <w:bCs/>
          <w:sz w:val="28"/>
          <w:szCs w:val="28"/>
        </w:rPr>
      </w:pPr>
      <w:bookmarkStart w:id="0" w:name="_Hlk108607549"/>
      <w:r w:rsidRPr="0EB40824">
        <w:rPr>
          <w:b/>
          <w:bCs/>
          <w:sz w:val="28"/>
          <w:szCs w:val="28"/>
        </w:rPr>
        <w:t>Information</w:t>
      </w:r>
      <w:r w:rsidR="10B12B4C" w:rsidRPr="0EB40824">
        <w:rPr>
          <w:b/>
          <w:bCs/>
          <w:sz w:val="28"/>
          <w:szCs w:val="28"/>
        </w:rPr>
        <w:t>s</w:t>
      </w:r>
      <w:r w:rsidRPr="0EB40824">
        <w:rPr>
          <w:b/>
          <w:bCs/>
          <w:sz w:val="28"/>
          <w:szCs w:val="28"/>
        </w:rPr>
        <w:t xml:space="preserve"> concernant les</w:t>
      </w:r>
      <w:r w:rsidR="2F8688FF" w:rsidRPr="0EB40824">
        <w:rPr>
          <w:b/>
          <w:bCs/>
          <w:sz w:val="28"/>
          <w:szCs w:val="28"/>
        </w:rPr>
        <w:t xml:space="preserve"> implications budgétaire</w:t>
      </w:r>
      <w:r w:rsidR="10B12B4C" w:rsidRPr="0EB40824">
        <w:rPr>
          <w:b/>
          <w:bCs/>
          <w:sz w:val="28"/>
          <w:szCs w:val="28"/>
        </w:rPr>
        <w:t>s</w:t>
      </w:r>
      <w:r w:rsidR="2F8688FF" w:rsidRPr="0EB40824">
        <w:rPr>
          <w:b/>
          <w:bCs/>
          <w:sz w:val="28"/>
          <w:szCs w:val="28"/>
        </w:rPr>
        <w:t xml:space="preserve"> relatives à d’</w:t>
      </w:r>
      <w:r w:rsidRPr="0EB40824">
        <w:rPr>
          <w:b/>
          <w:bCs/>
          <w:sz w:val="28"/>
          <w:szCs w:val="28"/>
        </w:rPr>
        <w:t>éventuels partenariats</w:t>
      </w:r>
    </w:p>
    <w:p w14:paraId="47CF4E96" w14:textId="77777777" w:rsidR="003D2365" w:rsidRDefault="003D2365" w:rsidP="00A71A4E">
      <w:pPr>
        <w:spacing w:after="0" w:line="240" w:lineRule="auto"/>
        <w:jc w:val="both"/>
        <w:rPr>
          <w:sz w:val="24"/>
          <w:szCs w:val="24"/>
        </w:rPr>
      </w:pPr>
      <w:r>
        <w:rPr>
          <w:sz w:val="24"/>
          <w:szCs w:val="24"/>
        </w:rPr>
        <w:t xml:space="preserve">Si plusieurs partenaires portent un même projet, il convient d’identifier </w:t>
      </w:r>
      <w:r>
        <w:rPr>
          <w:sz w:val="24"/>
          <w:szCs w:val="24"/>
          <w:u w:val="single"/>
        </w:rPr>
        <w:t>dès la demande</w:t>
      </w:r>
      <w:r>
        <w:rPr>
          <w:sz w:val="24"/>
          <w:szCs w:val="24"/>
        </w:rPr>
        <w:t xml:space="preserve"> quels sont les partenaires envisagés et la répartition budgétaire entre eux.</w:t>
      </w:r>
    </w:p>
    <w:p w14:paraId="57034211" w14:textId="77777777" w:rsidR="003D2365" w:rsidRDefault="003D2365" w:rsidP="00090EE1">
      <w:pPr>
        <w:spacing w:after="0" w:line="240" w:lineRule="auto"/>
        <w:rPr>
          <w:sz w:val="24"/>
          <w:szCs w:val="24"/>
        </w:rPr>
      </w:pPr>
    </w:p>
    <w:p w14:paraId="2FD8CDB6" w14:textId="46F95216" w:rsidR="003D2365" w:rsidRDefault="003D2365" w:rsidP="00090EE1">
      <w:pPr>
        <w:spacing w:after="0" w:line="240" w:lineRule="auto"/>
        <w:rPr>
          <w:sz w:val="24"/>
          <w:szCs w:val="24"/>
        </w:rPr>
      </w:pPr>
      <w:r>
        <w:rPr>
          <w:sz w:val="24"/>
          <w:szCs w:val="24"/>
        </w:rPr>
        <w:t xml:space="preserve">Plusieurs cas de figures peuvent se présenter : </w:t>
      </w:r>
    </w:p>
    <w:p w14:paraId="31BB7712" w14:textId="77777777" w:rsidR="0083016E" w:rsidRDefault="003D2365" w:rsidP="00A74779">
      <w:pPr>
        <w:pStyle w:val="Paragraphedeliste"/>
        <w:numPr>
          <w:ilvl w:val="0"/>
          <w:numId w:val="43"/>
        </w:numPr>
        <w:spacing w:after="0" w:line="240" w:lineRule="auto"/>
        <w:rPr>
          <w:sz w:val="24"/>
          <w:szCs w:val="24"/>
        </w:rPr>
      </w:pPr>
      <w:r w:rsidRPr="0083016E">
        <w:rPr>
          <w:sz w:val="24"/>
          <w:szCs w:val="24"/>
          <w:u w:val="single"/>
        </w:rPr>
        <w:t>1 seul bénéficiaire + un/des partenaire.s identifié.s dès la demande</w:t>
      </w:r>
      <w:r w:rsidRPr="0083016E">
        <w:rPr>
          <w:sz w:val="24"/>
          <w:szCs w:val="24"/>
        </w:rPr>
        <w:t xml:space="preserve"> : </w:t>
      </w:r>
    </w:p>
    <w:p w14:paraId="1F7BC4B5" w14:textId="77777777" w:rsidR="004F5DDD" w:rsidRDefault="0083016E" w:rsidP="004F5DDD">
      <w:pPr>
        <w:pStyle w:val="Paragraphedeliste"/>
        <w:numPr>
          <w:ilvl w:val="0"/>
          <w:numId w:val="44"/>
        </w:numPr>
        <w:spacing w:after="0" w:line="240" w:lineRule="auto"/>
        <w:rPr>
          <w:sz w:val="24"/>
          <w:szCs w:val="24"/>
        </w:rPr>
      </w:pPr>
      <w:r w:rsidRPr="0083016E">
        <w:rPr>
          <w:sz w:val="24"/>
          <w:szCs w:val="24"/>
        </w:rPr>
        <w:t xml:space="preserve">L’administration rédige 1 seul arrêté de subvention. </w:t>
      </w:r>
    </w:p>
    <w:p w14:paraId="6A7138E8" w14:textId="7AD8460F" w:rsidR="0083016E" w:rsidRDefault="0083016E" w:rsidP="004F5DDD">
      <w:pPr>
        <w:pStyle w:val="Paragraphedeliste"/>
        <w:numPr>
          <w:ilvl w:val="0"/>
          <w:numId w:val="44"/>
        </w:numPr>
        <w:spacing w:after="0" w:line="240" w:lineRule="auto"/>
        <w:rPr>
          <w:sz w:val="24"/>
          <w:szCs w:val="24"/>
        </w:rPr>
      </w:pPr>
      <w:r>
        <w:rPr>
          <w:sz w:val="24"/>
          <w:szCs w:val="24"/>
        </w:rPr>
        <w:t>Les partenaires s’organisent entre eux pour la redistribution des parts qui reviennent à chacun, selon l</w:t>
      </w:r>
      <w:r w:rsidR="00F77461">
        <w:rPr>
          <w:sz w:val="24"/>
          <w:szCs w:val="24"/>
        </w:rPr>
        <w:t>eur</w:t>
      </w:r>
      <w:r>
        <w:rPr>
          <w:sz w:val="24"/>
          <w:szCs w:val="24"/>
        </w:rPr>
        <w:t xml:space="preserve"> participation</w:t>
      </w:r>
      <w:r w:rsidR="00F77461">
        <w:rPr>
          <w:sz w:val="24"/>
          <w:szCs w:val="24"/>
        </w:rPr>
        <w:t xml:space="preserve"> et rôles</w:t>
      </w:r>
      <w:r>
        <w:rPr>
          <w:sz w:val="24"/>
          <w:szCs w:val="24"/>
        </w:rPr>
        <w:t xml:space="preserve"> </w:t>
      </w:r>
      <w:r w:rsidR="00F77461">
        <w:rPr>
          <w:sz w:val="24"/>
          <w:szCs w:val="24"/>
        </w:rPr>
        <w:t xml:space="preserve">respectifs dans le </w:t>
      </w:r>
      <w:r>
        <w:rPr>
          <w:sz w:val="24"/>
          <w:szCs w:val="24"/>
        </w:rPr>
        <w:t>projet.</w:t>
      </w:r>
    </w:p>
    <w:p w14:paraId="7BB2F2B1" w14:textId="233FA573" w:rsidR="003D2365" w:rsidRDefault="0083016E" w:rsidP="004F5DDD">
      <w:pPr>
        <w:pStyle w:val="Paragraphedeliste"/>
        <w:numPr>
          <w:ilvl w:val="0"/>
          <w:numId w:val="44"/>
        </w:numPr>
        <w:spacing w:after="0" w:line="240" w:lineRule="auto"/>
        <w:rPr>
          <w:sz w:val="24"/>
          <w:szCs w:val="24"/>
        </w:rPr>
      </w:pPr>
      <w:r>
        <w:rPr>
          <w:sz w:val="24"/>
          <w:szCs w:val="24"/>
        </w:rPr>
        <w:t>L</w:t>
      </w:r>
      <w:r w:rsidR="003D2365" w:rsidRPr="0083016E">
        <w:rPr>
          <w:sz w:val="24"/>
          <w:szCs w:val="24"/>
        </w:rPr>
        <w:t>e bénéficiaire</w:t>
      </w:r>
      <w:r>
        <w:rPr>
          <w:sz w:val="24"/>
          <w:szCs w:val="24"/>
        </w:rPr>
        <w:t xml:space="preserve"> de la subvention</w:t>
      </w:r>
      <w:r w:rsidR="003D2365" w:rsidRPr="0083016E">
        <w:rPr>
          <w:sz w:val="24"/>
          <w:szCs w:val="24"/>
        </w:rPr>
        <w:t xml:space="preserve"> reste l’utilisateur principal </w:t>
      </w:r>
      <w:r>
        <w:rPr>
          <w:sz w:val="24"/>
          <w:szCs w:val="24"/>
        </w:rPr>
        <w:t>du montant perçu pour le projet.</w:t>
      </w:r>
    </w:p>
    <w:p w14:paraId="5BBAF335" w14:textId="6D285232" w:rsidR="004F5DDD" w:rsidRDefault="004F5DDD" w:rsidP="004F5DDD">
      <w:pPr>
        <w:pStyle w:val="Paragraphedeliste"/>
        <w:numPr>
          <w:ilvl w:val="0"/>
          <w:numId w:val="44"/>
        </w:numPr>
        <w:spacing w:after="0" w:line="240" w:lineRule="auto"/>
        <w:rPr>
          <w:sz w:val="24"/>
          <w:szCs w:val="24"/>
        </w:rPr>
      </w:pPr>
      <w:r>
        <w:rPr>
          <w:sz w:val="24"/>
          <w:szCs w:val="24"/>
        </w:rPr>
        <w:t xml:space="preserve">Le bénéficiaire de la subvention est le garant de la réalisation du projet, de la remise des justificatifs et de la bonne utilisation des fonds. </w:t>
      </w:r>
    </w:p>
    <w:p w14:paraId="3EE63795" w14:textId="0013B39C" w:rsidR="00795ABA" w:rsidRPr="0083016E" w:rsidRDefault="00795ABA" w:rsidP="004F5DDD">
      <w:pPr>
        <w:pStyle w:val="Paragraphedeliste"/>
        <w:numPr>
          <w:ilvl w:val="0"/>
          <w:numId w:val="44"/>
        </w:numPr>
        <w:spacing w:after="0" w:line="240" w:lineRule="auto"/>
        <w:rPr>
          <w:sz w:val="24"/>
          <w:szCs w:val="24"/>
        </w:rPr>
      </w:pPr>
      <w:r>
        <w:rPr>
          <w:sz w:val="24"/>
          <w:szCs w:val="24"/>
        </w:rPr>
        <w:t>Le bénéficiaire de la subvention est l’unique interlocuteur de la Direction du développement durable.</w:t>
      </w:r>
    </w:p>
    <w:p w14:paraId="1DD92E99" w14:textId="2FDD76C1" w:rsidR="003D2365" w:rsidRDefault="003D2365" w:rsidP="00090EE1">
      <w:pPr>
        <w:spacing w:after="0" w:line="240" w:lineRule="auto"/>
        <w:rPr>
          <w:sz w:val="24"/>
          <w:szCs w:val="24"/>
        </w:rPr>
      </w:pPr>
    </w:p>
    <w:p w14:paraId="5E21956A" w14:textId="107C1BD7" w:rsidR="003D2365" w:rsidRPr="004F5DDD" w:rsidRDefault="004F5DDD" w:rsidP="004F5DDD">
      <w:pPr>
        <w:pStyle w:val="Paragraphedeliste"/>
        <w:numPr>
          <w:ilvl w:val="0"/>
          <w:numId w:val="43"/>
        </w:numPr>
        <w:spacing w:after="0" w:line="240" w:lineRule="auto"/>
        <w:rPr>
          <w:sz w:val="24"/>
          <w:szCs w:val="24"/>
          <w:u w:val="single"/>
        </w:rPr>
      </w:pPr>
      <w:r w:rsidRPr="004F5DDD">
        <w:rPr>
          <w:sz w:val="24"/>
          <w:szCs w:val="24"/>
          <w:u w:val="single"/>
        </w:rPr>
        <w:t xml:space="preserve">Les partenaires du projet, identifiés dès la demande, sont tous bénéficiaires d’une subvention : </w:t>
      </w:r>
    </w:p>
    <w:p w14:paraId="2B2AF070" w14:textId="7505A80B" w:rsidR="004F5DDD" w:rsidRDefault="004F5DDD" w:rsidP="004F5DDD">
      <w:pPr>
        <w:pStyle w:val="Paragraphedeliste"/>
        <w:numPr>
          <w:ilvl w:val="0"/>
          <w:numId w:val="44"/>
        </w:numPr>
        <w:spacing w:after="0" w:line="240" w:lineRule="auto"/>
        <w:rPr>
          <w:sz w:val="24"/>
          <w:szCs w:val="24"/>
        </w:rPr>
      </w:pPr>
      <w:r>
        <w:rPr>
          <w:sz w:val="24"/>
          <w:szCs w:val="24"/>
        </w:rPr>
        <w:t>L’administration rédige 1 arrêté de subvention par bénéficiaire</w:t>
      </w:r>
    </w:p>
    <w:p w14:paraId="02A8BF1D" w14:textId="52B05038" w:rsidR="004F5DDD" w:rsidRDefault="004F5DDD" w:rsidP="004F5DDD">
      <w:pPr>
        <w:pStyle w:val="Paragraphedeliste"/>
        <w:numPr>
          <w:ilvl w:val="0"/>
          <w:numId w:val="44"/>
        </w:numPr>
        <w:spacing w:after="0" w:line="240" w:lineRule="auto"/>
        <w:rPr>
          <w:sz w:val="24"/>
          <w:szCs w:val="24"/>
        </w:rPr>
      </w:pPr>
      <w:r>
        <w:rPr>
          <w:sz w:val="24"/>
          <w:szCs w:val="24"/>
        </w:rPr>
        <w:t>La répartition des montants est indiquée dès la demande et doit être respectée : aucun transfert n’est possible entre les partenaires.</w:t>
      </w:r>
    </w:p>
    <w:p w14:paraId="3890785E" w14:textId="0E84393E" w:rsidR="004F5DDD" w:rsidRPr="0083016E" w:rsidRDefault="004F5DDD" w:rsidP="004F5DDD">
      <w:pPr>
        <w:pStyle w:val="Paragraphedeliste"/>
        <w:numPr>
          <w:ilvl w:val="0"/>
          <w:numId w:val="44"/>
        </w:numPr>
        <w:spacing w:after="0" w:line="240" w:lineRule="auto"/>
        <w:rPr>
          <w:sz w:val="24"/>
          <w:szCs w:val="24"/>
        </w:rPr>
      </w:pPr>
      <w:r>
        <w:rPr>
          <w:sz w:val="24"/>
          <w:szCs w:val="24"/>
        </w:rPr>
        <w:t xml:space="preserve">Chaque partenaire de la subvention est le garant de la réalisation du projet, de la remise des justificatifs et de la bonne utilisation des fonds pour les montants qui le concernent. </w:t>
      </w:r>
    </w:p>
    <w:p w14:paraId="5102486A" w14:textId="78B231B2" w:rsidR="004F5DDD" w:rsidRDefault="004F5DDD" w:rsidP="004F5DDD">
      <w:pPr>
        <w:pStyle w:val="Paragraphedeliste"/>
        <w:spacing w:after="0" w:line="240" w:lineRule="auto"/>
        <w:ind w:left="1440"/>
        <w:rPr>
          <w:sz w:val="24"/>
          <w:szCs w:val="24"/>
        </w:rPr>
      </w:pPr>
    </w:p>
    <w:p w14:paraId="672963FC" w14:textId="499EC257" w:rsidR="00147F21" w:rsidRPr="003D2365" w:rsidRDefault="23B68DA3" w:rsidP="00A71A4E">
      <w:pPr>
        <w:spacing w:after="0" w:line="240" w:lineRule="auto"/>
        <w:jc w:val="both"/>
        <w:rPr>
          <w:sz w:val="24"/>
          <w:szCs w:val="24"/>
        </w:rPr>
      </w:pPr>
      <w:r w:rsidRPr="0EB40824">
        <w:rPr>
          <w:sz w:val="24"/>
          <w:szCs w:val="24"/>
        </w:rPr>
        <w:t>Si les partenaires ne sont pas connus au moment de la demande de subventio</w:t>
      </w:r>
      <w:r w:rsidR="3E4CF266" w:rsidRPr="0EB40824">
        <w:rPr>
          <w:sz w:val="24"/>
          <w:szCs w:val="24"/>
        </w:rPr>
        <w:t>n</w:t>
      </w:r>
      <w:r w:rsidR="003939BD">
        <w:rPr>
          <w:sz w:val="24"/>
          <w:szCs w:val="24"/>
        </w:rPr>
        <w:t xml:space="preserve"> et que</w:t>
      </w:r>
      <w:r w:rsidRPr="0EB40824">
        <w:rPr>
          <w:sz w:val="24"/>
          <w:szCs w:val="24"/>
        </w:rPr>
        <w:t xml:space="preserve"> </w:t>
      </w:r>
      <w:r w:rsidR="742834D7" w:rsidRPr="0EB40824">
        <w:rPr>
          <w:sz w:val="24"/>
          <w:szCs w:val="24"/>
        </w:rPr>
        <w:t xml:space="preserve">la structure bénéficiaire </w:t>
      </w:r>
      <w:r w:rsidR="003939BD">
        <w:rPr>
          <w:sz w:val="24"/>
          <w:szCs w:val="24"/>
        </w:rPr>
        <w:t xml:space="preserve">est pouvoir adjudicateur, elle </w:t>
      </w:r>
      <w:r w:rsidR="742834D7" w:rsidRPr="0EB40824">
        <w:rPr>
          <w:sz w:val="24"/>
          <w:szCs w:val="24"/>
        </w:rPr>
        <w:t xml:space="preserve">doit </w:t>
      </w:r>
      <w:r w:rsidR="742834D7" w:rsidRPr="0EB40824">
        <w:rPr>
          <w:sz w:val="24"/>
          <w:szCs w:val="24"/>
          <w:u w:val="single"/>
        </w:rPr>
        <w:t>recourir aux marchés publics</w:t>
      </w:r>
      <w:r w:rsidR="742834D7" w:rsidRPr="0EB40824">
        <w:rPr>
          <w:sz w:val="24"/>
          <w:szCs w:val="24"/>
        </w:rPr>
        <w:t xml:space="preserve"> pour s’associer à des partenaires. </w:t>
      </w:r>
      <w:bookmarkEnd w:id="0"/>
    </w:p>
    <w:sectPr w:rsidR="00147F21" w:rsidRPr="003D2365" w:rsidSect="00785B6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34A2" w14:textId="77777777" w:rsidR="00BB70A2" w:rsidRDefault="00BB70A2" w:rsidP="00047ED3">
      <w:pPr>
        <w:spacing w:after="0" w:line="240" w:lineRule="auto"/>
      </w:pPr>
      <w:r>
        <w:separator/>
      </w:r>
    </w:p>
  </w:endnote>
  <w:endnote w:type="continuationSeparator" w:id="0">
    <w:p w14:paraId="2099A69E" w14:textId="77777777" w:rsidR="00BB70A2" w:rsidRDefault="00BB70A2" w:rsidP="0004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759F" w14:textId="565856BE" w:rsidR="00ED56F9" w:rsidRDefault="00ED56F9">
    <w:pPr>
      <w:pStyle w:val="Pieddepage"/>
    </w:pPr>
    <w:r>
      <w:t>SPW – Direction du Développement durable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FEEA" w14:textId="77777777" w:rsidR="00BB70A2" w:rsidRDefault="00BB70A2" w:rsidP="00047ED3">
      <w:pPr>
        <w:spacing w:after="0" w:line="240" w:lineRule="auto"/>
      </w:pPr>
      <w:r>
        <w:separator/>
      </w:r>
    </w:p>
  </w:footnote>
  <w:footnote w:type="continuationSeparator" w:id="0">
    <w:p w14:paraId="46D0F424" w14:textId="77777777" w:rsidR="00BB70A2" w:rsidRDefault="00BB70A2" w:rsidP="00047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D40F" w14:textId="0CCDEC8B" w:rsidR="005659C9" w:rsidRDefault="005444FF">
    <w:pPr>
      <w:pStyle w:val="En-tte"/>
    </w:pPr>
    <w:r w:rsidRPr="771E0683">
      <w:fldChar w:fldCharType="begin"/>
    </w:r>
    <w:r>
      <w:instrText xml:space="preserve"> FILENAME \* MERGEFORMAT </w:instrText>
    </w:r>
    <w:r w:rsidRPr="771E0683">
      <w:fldChar w:fldCharType="separate"/>
    </w:r>
    <w:r w:rsidRPr="771E068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317"/>
    <w:multiLevelType w:val="hybridMultilevel"/>
    <w:tmpl w:val="9E22F6A0"/>
    <w:lvl w:ilvl="0" w:tplc="4D4AA0A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510D7B"/>
    <w:multiLevelType w:val="hybridMultilevel"/>
    <w:tmpl w:val="B7221CFE"/>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 w15:restartNumberingAfterBreak="0">
    <w:nsid w:val="0FD21D06"/>
    <w:multiLevelType w:val="hybridMultilevel"/>
    <w:tmpl w:val="36C22F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5D3476F"/>
    <w:multiLevelType w:val="hybridMultilevel"/>
    <w:tmpl w:val="960027B6"/>
    <w:lvl w:ilvl="0" w:tplc="BB92817A">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9427478"/>
    <w:multiLevelType w:val="hybridMultilevel"/>
    <w:tmpl w:val="E09A2A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A331660"/>
    <w:multiLevelType w:val="hybridMultilevel"/>
    <w:tmpl w:val="461E5E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7A5187"/>
    <w:multiLevelType w:val="multilevel"/>
    <w:tmpl w:val="B7CA61B2"/>
    <w:lvl w:ilvl="0">
      <w:start w:val="1"/>
      <w:numFmt w:val="decimal"/>
      <w:lvlText w:val="%1."/>
      <w:lvlJc w:val="left"/>
      <w:pPr>
        <w:ind w:left="792"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384" w:hanging="1800"/>
      </w:pPr>
      <w:rPr>
        <w:rFonts w:hint="default"/>
      </w:rPr>
    </w:lvl>
  </w:abstractNum>
  <w:abstractNum w:abstractNumId="7" w15:restartNumberingAfterBreak="0">
    <w:nsid w:val="2DBE01AD"/>
    <w:multiLevelType w:val="hybridMultilevel"/>
    <w:tmpl w:val="36C22F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1E607D2"/>
    <w:multiLevelType w:val="hybridMultilevel"/>
    <w:tmpl w:val="E09A2A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4FE3183"/>
    <w:multiLevelType w:val="hybridMultilevel"/>
    <w:tmpl w:val="79C642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4B73E9"/>
    <w:multiLevelType w:val="hybridMultilevel"/>
    <w:tmpl w:val="A06849F0"/>
    <w:lvl w:ilvl="0" w:tplc="820C78A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50934A5"/>
    <w:multiLevelType w:val="hybridMultilevel"/>
    <w:tmpl w:val="FE92ACD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2" w15:restartNumberingAfterBreak="0">
    <w:nsid w:val="577438E8"/>
    <w:multiLevelType w:val="hybridMultilevel"/>
    <w:tmpl w:val="1BD03E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C8B096A"/>
    <w:multiLevelType w:val="multilevel"/>
    <w:tmpl w:val="EE2A60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D2467F7"/>
    <w:multiLevelType w:val="hybridMultilevel"/>
    <w:tmpl w:val="09045096"/>
    <w:lvl w:ilvl="0" w:tplc="0C8CA67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46E1332"/>
    <w:multiLevelType w:val="hybridMultilevel"/>
    <w:tmpl w:val="B55E5E2A"/>
    <w:lvl w:ilvl="0" w:tplc="5E8A4620">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0B1DA3"/>
    <w:multiLevelType w:val="hybridMultilevel"/>
    <w:tmpl w:val="47DC20A4"/>
    <w:lvl w:ilvl="0" w:tplc="254C3A7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DE384C"/>
    <w:multiLevelType w:val="hybridMultilevel"/>
    <w:tmpl w:val="DA9AFCE4"/>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8C177C8"/>
    <w:multiLevelType w:val="hybridMultilevel"/>
    <w:tmpl w:val="5204E666"/>
    <w:lvl w:ilvl="0" w:tplc="776E367E">
      <w:numFmt w:val="bullet"/>
      <w:pStyle w:val="Style1-bulli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5DD7283"/>
    <w:multiLevelType w:val="hybridMultilevel"/>
    <w:tmpl w:val="4252A87A"/>
    <w:lvl w:ilvl="0" w:tplc="F3E2B722">
      <w:start w:val="6"/>
      <w:numFmt w:val="bullet"/>
      <w:lvlText w:val=""/>
      <w:lvlJc w:val="left"/>
      <w:pPr>
        <w:ind w:left="720" w:hanging="360"/>
      </w:pPr>
      <w:rPr>
        <w:rFonts w:ascii="Symbol" w:eastAsia="Calibri" w:hAnsi="Symbol"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7AA970EE"/>
    <w:multiLevelType w:val="hybridMultilevel"/>
    <w:tmpl w:val="491406B4"/>
    <w:lvl w:ilvl="0" w:tplc="59BAB4A0">
      <w:start w:val="1"/>
      <w:numFmt w:val="bullet"/>
      <w:pStyle w:val="Paragraphe"/>
      <w:lvlText w:val=""/>
      <w:lvlJc w:val="left"/>
      <w:pPr>
        <w:ind w:left="720" w:hanging="360"/>
      </w:pPr>
      <w:rPr>
        <w:rFonts w:ascii="Wingdings" w:hAnsi="Wingdings" w:hint="default"/>
      </w:rPr>
    </w:lvl>
    <w:lvl w:ilvl="1" w:tplc="D3841B62">
      <w:start w:val="1"/>
      <w:numFmt w:val="bullet"/>
      <w:lvlText w:val="o"/>
      <w:lvlJc w:val="left"/>
      <w:pPr>
        <w:ind w:left="1440" w:hanging="360"/>
      </w:pPr>
      <w:rPr>
        <w:rFonts w:ascii="Courier New" w:hAnsi="Courier New" w:cs="Courier New" w:hint="default"/>
      </w:rPr>
    </w:lvl>
    <w:lvl w:ilvl="2" w:tplc="D4600490" w:tentative="1">
      <w:start w:val="1"/>
      <w:numFmt w:val="bullet"/>
      <w:lvlText w:val=""/>
      <w:lvlJc w:val="left"/>
      <w:pPr>
        <w:ind w:left="2160" w:hanging="360"/>
      </w:pPr>
      <w:rPr>
        <w:rFonts w:ascii="Wingdings" w:hAnsi="Wingdings" w:hint="default"/>
      </w:rPr>
    </w:lvl>
    <w:lvl w:ilvl="3" w:tplc="6C428E6E" w:tentative="1">
      <w:start w:val="1"/>
      <w:numFmt w:val="bullet"/>
      <w:lvlText w:val=""/>
      <w:lvlJc w:val="left"/>
      <w:pPr>
        <w:ind w:left="2880" w:hanging="360"/>
      </w:pPr>
      <w:rPr>
        <w:rFonts w:ascii="Symbol" w:hAnsi="Symbol" w:hint="default"/>
      </w:rPr>
    </w:lvl>
    <w:lvl w:ilvl="4" w:tplc="B7A601AA" w:tentative="1">
      <w:start w:val="1"/>
      <w:numFmt w:val="bullet"/>
      <w:lvlText w:val="o"/>
      <w:lvlJc w:val="left"/>
      <w:pPr>
        <w:ind w:left="3600" w:hanging="360"/>
      </w:pPr>
      <w:rPr>
        <w:rFonts w:ascii="Courier New" w:hAnsi="Courier New" w:cs="Courier New" w:hint="default"/>
      </w:rPr>
    </w:lvl>
    <w:lvl w:ilvl="5" w:tplc="2584BA58" w:tentative="1">
      <w:start w:val="1"/>
      <w:numFmt w:val="bullet"/>
      <w:lvlText w:val=""/>
      <w:lvlJc w:val="left"/>
      <w:pPr>
        <w:ind w:left="4320" w:hanging="360"/>
      </w:pPr>
      <w:rPr>
        <w:rFonts w:ascii="Wingdings" w:hAnsi="Wingdings" w:hint="default"/>
      </w:rPr>
    </w:lvl>
    <w:lvl w:ilvl="6" w:tplc="48D80372" w:tentative="1">
      <w:start w:val="1"/>
      <w:numFmt w:val="bullet"/>
      <w:lvlText w:val=""/>
      <w:lvlJc w:val="left"/>
      <w:pPr>
        <w:ind w:left="5040" w:hanging="360"/>
      </w:pPr>
      <w:rPr>
        <w:rFonts w:ascii="Symbol" w:hAnsi="Symbol" w:hint="default"/>
      </w:rPr>
    </w:lvl>
    <w:lvl w:ilvl="7" w:tplc="8074451C" w:tentative="1">
      <w:start w:val="1"/>
      <w:numFmt w:val="bullet"/>
      <w:lvlText w:val="o"/>
      <w:lvlJc w:val="left"/>
      <w:pPr>
        <w:ind w:left="5760" w:hanging="360"/>
      </w:pPr>
      <w:rPr>
        <w:rFonts w:ascii="Courier New" w:hAnsi="Courier New" w:cs="Courier New" w:hint="default"/>
      </w:rPr>
    </w:lvl>
    <w:lvl w:ilvl="8" w:tplc="A67EAC66" w:tentative="1">
      <w:start w:val="1"/>
      <w:numFmt w:val="bullet"/>
      <w:lvlText w:val=""/>
      <w:lvlJc w:val="left"/>
      <w:pPr>
        <w:ind w:left="6480" w:hanging="360"/>
      </w:pPr>
      <w:rPr>
        <w:rFonts w:ascii="Wingdings" w:hAnsi="Wingdings" w:hint="default"/>
      </w:rPr>
    </w:lvl>
  </w:abstractNum>
  <w:abstractNum w:abstractNumId="21" w15:restartNumberingAfterBreak="0">
    <w:nsid w:val="7B7D323E"/>
    <w:multiLevelType w:val="hybridMultilevel"/>
    <w:tmpl w:val="471A0F2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7F92600E"/>
    <w:multiLevelType w:val="multilevel"/>
    <w:tmpl w:val="2A0A31C6"/>
    <w:lvl w:ilvl="0">
      <w:start w:val="1"/>
      <w:numFmt w:val="upperRoman"/>
      <w:lvlText w:val="%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left"/>
      <w:pPr>
        <w:tabs>
          <w:tab w:val="num" w:pos="72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2004818211">
    <w:abstractNumId w:val="16"/>
  </w:num>
  <w:num w:numId="2" w16cid:durableId="820393173">
    <w:abstractNumId w:val="15"/>
  </w:num>
  <w:num w:numId="3" w16cid:durableId="1972708759">
    <w:abstractNumId w:val="14"/>
  </w:num>
  <w:num w:numId="4" w16cid:durableId="1866097168">
    <w:abstractNumId w:val="22"/>
  </w:num>
  <w:num w:numId="5" w16cid:durableId="391463424">
    <w:abstractNumId w:val="22"/>
  </w:num>
  <w:num w:numId="6" w16cid:durableId="134614951">
    <w:abstractNumId w:val="22"/>
  </w:num>
  <w:num w:numId="7" w16cid:durableId="581766770">
    <w:abstractNumId w:val="22"/>
  </w:num>
  <w:num w:numId="8" w16cid:durableId="375475936">
    <w:abstractNumId w:val="18"/>
  </w:num>
  <w:num w:numId="9" w16cid:durableId="530345449">
    <w:abstractNumId w:val="6"/>
  </w:num>
  <w:num w:numId="10" w16cid:durableId="53821930">
    <w:abstractNumId w:val="13"/>
  </w:num>
  <w:num w:numId="11" w16cid:durableId="1853452280">
    <w:abstractNumId w:val="13"/>
  </w:num>
  <w:num w:numId="12" w16cid:durableId="837042452">
    <w:abstractNumId w:val="13"/>
  </w:num>
  <w:num w:numId="13" w16cid:durableId="1068454406">
    <w:abstractNumId w:val="13"/>
  </w:num>
  <w:num w:numId="14" w16cid:durableId="1439449846">
    <w:abstractNumId w:val="13"/>
  </w:num>
  <w:num w:numId="15" w16cid:durableId="1814056482">
    <w:abstractNumId w:val="13"/>
  </w:num>
  <w:num w:numId="16" w16cid:durableId="1547907768">
    <w:abstractNumId w:val="13"/>
  </w:num>
  <w:num w:numId="17" w16cid:durableId="903681796">
    <w:abstractNumId w:val="13"/>
  </w:num>
  <w:num w:numId="18" w16cid:durableId="1474248158">
    <w:abstractNumId w:val="20"/>
  </w:num>
  <w:num w:numId="19" w16cid:durableId="1812601434">
    <w:abstractNumId w:val="6"/>
  </w:num>
  <w:num w:numId="20" w16cid:durableId="471291402">
    <w:abstractNumId w:val="13"/>
  </w:num>
  <w:num w:numId="21" w16cid:durableId="799960390">
    <w:abstractNumId w:val="13"/>
  </w:num>
  <w:num w:numId="22" w16cid:durableId="1564637839">
    <w:abstractNumId w:val="13"/>
  </w:num>
  <w:num w:numId="23" w16cid:durableId="2092307951">
    <w:abstractNumId w:val="13"/>
  </w:num>
  <w:num w:numId="24" w16cid:durableId="1733382933">
    <w:abstractNumId w:val="13"/>
  </w:num>
  <w:num w:numId="25" w16cid:durableId="2081244793">
    <w:abstractNumId w:val="13"/>
  </w:num>
  <w:num w:numId="26" w16cid:durableId="704789494">
    <w:abstractNumId w:val="13"/>
  </w:num>
  <w:num w:numId="27" w16cid:durableId="586354449">
    <w:abstractNumId w:val="13"/>
  </w:num>
  <w:num w:numId="28" w16cid:durableId="298724550">
    <w:abstractNumId w:val="20"/>
  </w:num>
  <w:num w:numId="29" w16cid:durableId="1628782509">
    <w:abstractNumId w:val="0"/>
  </w:num>
  <w:num w:numId="30" w16cid:durableId="1518812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2721659">
    <w:abstractNumId w:val="19"/>
  </w:num>
  <w:num w:numId="32" w16cid:durableId="359744969">
    <w:abstractNumId w:val="11"/>
  </w:num>
  <w:num w:numId="33" w16cid:durableId="654450831">
    <w:abstractNumId w:val="17"/>
  </w:num>
  <w:num w:numId="34" w16cid:durableId="1278370621">
    <w:abstractNumId w:val="12"/>
  </w:num>
  <w:num w:numId="35" w16cid:durableId="1392650527">
    <w:abstractNumId w:val="1"/>
  </w:num>
  <w:num w:numId="36" w16cid:durableId="399522054">
    <w:abstractNumId w:val="5"/>
  </w:num>
  <w:num w:numId="37" w16cid:durableId="510722492">
    <w:abstractNumId w:val="10"/>
  </w:num>
  <w:num w:numId="38" w16cid:durableId="2130969410">
    <w:abstractNumId w:val="8"/>
  </w:num>
  <w:num w:numId="39" w16cid:durableId="1756436429">
    <w:abstractNumId w:val="2"/>
  </w:num>
  <w:num w:numId="40" w16cid:durableId="770587507">
    <w:abstractNumId w:val="7"/>
  </w:num>
  <w:num w:numId="41" w16cid:durableId="1865049110">
    <w:abstractNumId w:val="3"/>
  </w:num>
  <w:num w:numId="42" w16cid:durableId="449399206">
    <w:abstractNumId w:val="4"/>
  </w:num>
  <w:num w:numId="43" w16cid:durableId="2071491025">
    <w:abstractNumId w:val="9"/>
  </w:num>
  <w:num w:numId="44" w16cid:durableId="16646983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3"/>
    <w:rsid w:val="000467AD"/>
    <w:rsid w:val="00047ED3"/>
    <w:rsid w:val="00057BC7"/>
    <w:rsid w:val="00090EE1"/>
    <w:rsid w:val="000E2787"/>
    <w:rsid w:val="000E316E"/>
    <w:rsid w:val="000F5761"/>
    <w:rsid w:val="00136922"/>
    <w:rsid w:val="0014180C"/>
    <w:rsid w:val="00147F21"/>
    <w:rsid w:val="00190B95"/>
    <w:rsid w:val="001A3A9A"/>
    <w:rsid w:val="001D347B"/>
    <w:rsid w:val="00275AFB"/>
    <w:rsid w:val="002920AB"/>
    <w:rsid w:val="002B1E7B"/>
    <w:rsid w:val="00332562"/>
    <w:rsid w:val="00373952"/>
    <w:rsid w:val="0037518B"/>
    <w:rsid w:val="003939BD"/>
    <w:rsid w:val="003C441E"/>
    <w:rsid w:val="003C6F39"/>
    <w:rsid w:val="003D2365"/>
    <w:rsid w:val="003E1C06"/>
    <w:rsid w:val="00402A74"/>
    <w:rsid w:val="00461A6A"/>
    <w:rsid w:val="004B46C5"/>
    <w:rsid w:val="004E728D"/>
    <w:rsid w:val="004F0443"/>
    <w:rsid w:val="004F5DDD"/>
    <w:rsid w:val="00535CED"/>
    <w:rsid w:val="005444FF"/>
    <w:rsid w:val="00556658"/>
    <w:rsid w:val="005659C9"/>
    <w:rsid w:val="00587BD8"/>
    <w:rsid w:val="0059627B"/>
    <w:rsid w:val="005A27DC"/>
    <w:rsid w:val="005B0B36"/>
    <w:rsid w:val="00652AE8"/>
    <w:rsid w:val="00697A8B"/>
    <w:rsid w:val="006E6993"/>
    <w:rsid w:val="007175C9"/>
    <w:rsid w:val="00733BEB"/>
    <w:rsid w:val="00785B6A"/>
    <w:rsid w:val="00790CD2"/>
    <w:rsid w:val="00795ABA"/>
    <w:rsid w:val="007B597A"/>
    <w:rsid w:val="007F1C52"/>
    <w:rsid w:val="0080258F"/>
    <w:rsid w:val="0083016E"/>
    <w:rsid w:val="0083293E"/>
    <w:rsid w:val="008C72FC"/>
    <w:rsid w:val="008E517F"/>
    <w:rsid w:val="008E7216"/>
    <w:rsid w:val="00987D70"/>
    <w:rsid w:val="009922BD"/>
    <w:rsid w:val="009C3CBB"/>
    <w:rsid w:val="00A11EE7"/>
    <w:rsid w:val="00A135F5"/>
    <w:rsid w:val="00A71A4E"/>
    <w:rsid w:val="00A75761"/>
    <w:rsid w:val="00A95554"/>
    <w:rsid w:val="00AC73A2"/>
    <w:rsid w:val="00B30520"/>
    <w:rsid w:val="00B367E7"/>
    <w:rsid w:val="00B57AF3"/>
    <w:rsid w:val="00B6063B"/>
    <w:rsid w:val="00B755DD"/>
    <w:rsid w:val="00BB70A2"/>
    <w:rsid w:val="00BD1731"/>
    <w:rsid w:val="00C83364"/>
    <w:rsid w:val="00CA5ADA"/>
    <w:rsid w:val="00CE068F"/>
    <w:rsid w:val="00CE32A4"/>
    <w:rsid w:val="00D02FF4"/>
    <w:rsid w:val="00D36D92"/>
    <w:rsid w:val="00D76720"/>
    <w:rsid w:val="00D97844"/>
    <w:rsid w:val="00DA3A4C"/>
    <w:rsid w:val="00DB0C5D"/>
    <w:rsid w:val="00DE50B8"/>
    <w:rsid w:val="00E0523A"/>
    <w:rsid w:val="00E07C15"/>
    <w:rsid w:val="00E9022F"/>
    <w:rsid w:val="00ED56F9"/>
    <w:rsid w:val="00F05BB3"/>
    <w:rsid w:val="00F1090A"/>
    <w:rsid w:val="00F25D79"/>
    <w:rsid w:val="00F30F88"/>
    <w:rsid w:val="00F61F01"/>
    <w:rsid w:val="00F77461"/>
    <w:rsid w:val="00F81E49"/>
    <w:rsid w:val="00FC34CE"/>
    <w:rsid w:val="00FF6C23"/>
    <w:rsid w:val="09D9E1F4"/>
    <w:rsid w:val="0EB40824"/>
    <w:rsid w:val="10B12B4C"/>
    <w:rsid w:val="121065DE"/>
    <w:rsid w:val="23B68DA3"/>
    <w:rsid w:val="2D3FF2A6"/>
    <w:rsid w:val="2F8688FF"/>
    <w:rsid w:val="3E4CF266"/>
    <w:rsid w:val="4CD753A7"/>
    <w:rsid w:val="742834D7"/>
    <w:rsid w:val="771E0683"/>
    <w:rsid w:val="77901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2CCB1"/>
  <w15:chartTrackingRefBased/>
  <w15:docId w15:val="{E4DB3F48-FECF-473D-A7E6-D9EED147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64"/>
  </w:style>
  <w:style w:type="paragraph" w:styleId="Titre1">
    <w:name w:val="heading 1"/>
    <w:basedOn w:val="Normal"/>
    <w:next w:val="Normal"/>
    <w:link w:val="Titre1Car"/>
    <w:uiPriority w:val="9"/>
    <w:qFormat/>
    <w:rsid w:val="00C833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Paragraphedeliste"/>
    <w:next w:val="Normal"/>
    <w:link w:val="Titre2Car"/>
    <w:uiPriority w:val="9"/>
    <w:semiHidden/>
    <w:unhideWhenUsed/>
    <w:qFormat/>
    <w:rsid w:val="007F1C52"/>
    <w:pPr>
      <w:keepNext/>
      <w:keepLines/>
      <w:spacing w:before="200" w:after="0"/>
      <w:ind w:left="0"/>
      <w:contextualSpacing w:val="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semiHidden/>
    <w:unhideWhenUsed/>
    <w:qFormat/>
    <w:rsid w:val="007F1C52"/>
    <w:pPr>
      <w:outlineLvl w:val="2"/>
    </w:pPr>
    <w:rPr>
      <w:sz w:val="22"/>
      <w:szCs w:val="22"/>
    </w:rPr>
  </w:style>
  <w:style w:type="paragraph" w:styleId="Titre4">
    <w:name w:val="heading 4"/>
    <w:basedOn w:val="Normal"/>
    <w:next w:val="Normal"/>
    <w:link w:val="Titre4Car"/>
    <w:uiPriority w:val="9"/>
    <w:semiHidden/>
    <w:unhideWhenUsed/>
    <w:qFormat/>
    <w:rsid w:val="007F1C5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F1C52"/>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7F1C5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7F1C5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F1C5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7F1C5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2">
    <w:name w:val="List 2"/>
    <w:basedOn w:val="Normal"/>
    <w:uiPriority w:val="99"/>
    <w:semiHidden/>
    <w:unhideWhenUsed/>
    <w:rsid w:val="00A135F5"/>
    <w:pPr>
      <w:ind w:left="566" w:hanging="283"/>
      <w:contextualSpacing/>
    </w:pPr>
  </w:style>
  <w:style w:type="character" w:customStyle="1" w:styleId="Titre1Car">
    <w:name w:val="Titre 1 Car"/>
    <w:basedOn w:val="Policepardfaut"/>
    <w:link w:val="Titre1"/>
    <w:uiPriority w:val="9"/>
    <w:rsid w:val="00C8336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7F1C5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F1C5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7F1C52"/>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7F1C52"/>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7F1C52"/>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7F1C5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7F1C5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7F1C52"/>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A135F5"/>
    <w:pPr>
      <w:spacing w:line="240" w:lineRule="auto"/>
    </w:pPr>
    <w:rPr>
      <w:b/>
      <w:bCs/>
      <w:color w:val="4F81BD" w:themeColor="accent1"/>
      <w:sz w:val="18"/>
      <w:szCs w:val="18"/>
    </w:rPr>
  </w:style>
  <w:style w:type="paragraph" w:styleId="Titre">
    <w:name w:val="Title"/>
    <w:basedOn w:val="Normal"/>
    <w:next w:val="Normal"/>
    <w:link w:val="TitreCar"/>
    <w:uiPriority w:val="10"/>
    <w:qFormat/>
    <w:rsid w:val="007F1C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F1C52"/>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link w:val="Sous-titreCar"/>
    <w:uiPriority w:val="11"/>
    <w:qFormat/>
    <w:rsid w:val="00A135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135F5"/>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C83364"/>
    <w:rPr>
      <w:b/>
      <w:bCs/>
    </w:rPr>
  </w:style>
  <w:style w:type="character" w:styleId="Accentuation">
    <w:name w:val="Emphasis"/>
    <w:basedOn w:val="Policepardfaut"/>
    <w:uiPriority w:val="20"/>
    <w:qFormat/>
    <w:rsid w:val="00A135F5"/>
    <w:rPr>
      <w:i/>
      <w:iCs/>
    </w:rPr>
  </w:style>
  <w:style w:type="paragraph" w:styleId="Paragraphedeliste">
    <w:name w:val="List Paragraph"/>
    <w:basedOn w:val="Normal"/>
    <w:link w:val="ParagraphedelisteCar"/>
    <w:uiPriority w:val="34"/>
    <w:qFormat/>
    <w:rsid w:val="00C83364"/>
    <w:pPr>
      <w:ind w:left="720"/>
      <w:contextualSpacing/>
    </w:pPr>
  </w:style>
  <w:style w:type="paragraph" w:customStyle="1" w:styleId="Style1-bullit">
    <w:name w:val="Style1-bullit"/>
    <w:basedOn w:val="Liste"/>
    <w:rsid w:val="00A135F5"/>
    <w:pPr>
      <w:numPr>
        <w:numId w:val="8"/>
      </w:numPr>
    </w:pPr>
    <w:rPr>
      <w:rFonts w:cs="Arial"/>
      <w:szCs w:val="20"/>
    </w:rPr>
  </w:style>
  <w:style w:type="paragraph" w:styleId="Liste">
    <w:name w:val="List"/>
    <w:basedOn w:val="Normal"/>
    <w:uiPriority w:val="99"/>
    <w:semiHidden/>
    <w:unhideWhenUsed/>
    <w:rsid w:val="00A135F5"/>
    <w:pPr>
      <w:ind w:left="283" w:hanging="283"/>
      <w:contextualSpacing/>
    </w:pPr>
  </w:style>
  <w:style w:type="character" w:customStyle="1" w:styleId="ParagraphedelisteCar">
    <w:name w:val="Paragraphe de liste Car"/>
    <w:basedOn w:val="Policepardfaut"/>
    <w:link w:val="Paragraphedeliste"/>
    <w:uiPriority w:val="34"/>
    <w:rsid w:val="007F1C52"/>
  </w:style>
  <w:style w:type="paragraph" w:customStyle="1" w:styleId="Paragraphe">
    <w:name w:val="Paragraphe"/>
    <w:basedOn w:val="Normal"/>
    <w:link w:val="ParagrapheCar"/>
    <w:rsid w:val="007F1C52"/>
    <w:pPr>
      <w:numPr>
        <w:numId w:val="28"/>
      </w:numPr>
      <w:spacing w:before="240" w:after="0"/>
    </w:pPr>
    <w:rPr>
      <w:rFonts w:ascii="Calibri" w:eastAsia="Calibri" w:hAnsi="Calibri"/>
      <w:sz w:val="20"/>
    </w:rPr>
  </w:style>
  <w:style w:type="character" w:customStyle="1" w:styleId="ParagrapheCar">
    <w:name w:val="Paragraphe Car"/>
    <w:basedOn w:val="Policepardfaut"/>
    <w:link w:val="Paragraphe"/>
    <w:rsid w:val="007F1C52"/>
    <w:rPr>
      <w:rFonts w:ascii="Calibri" w:eastAsia="Calibri" w:hAnsi="Calibri"/>
      <w:szCs w:val="22"/>
      <w:lang w:val="fr-BE"/>
    </w:rPr>
  </w:style>
  <w:style w:type="paragraph" w:customStyle="1" w:styleId="retraitpuce1">
    <w:name w:val="retrait puce 1"/>
    <w:basedOn w:val="Normal"/>
    <w:link w:val="retraitpuce1Car"/>
    <w:autoRedefine/>
    <w:rsid w:val="007F1C52"/>
    <w:pPr>
      <w:ind w:left="708"/>
    </w:pPr>
  </w:style>
  <w:style w:type="character" w:customStyle="1" w:styleId="retraitpuce1Car">
    <w:name w:val="retrait puce 1 Car"/>
    <w:basedOn w:val="Policepardfaut"/>
    <w:link w:val="retraitpuce1"/>
    <w:rsid w:val="007F1C52"/>
    <w:rPr>
      <w:rFonts w:asciiTheme="minorHAnsi" w:hAnsiTheme="minorHAnsi"/>
      <w:sz w:val="22"/>
      <w:szCs w:val="24"/>
      <w:lang w:val="fr-FR" w:eastAsia="fr-BE"/>
    </w:rPr>
  </w:style>
  <w:style w:type="paragraph" w:customStyle="1" w:styleId="normalsoulign">
    <w:name w:val="normal souligné"/>
    <w:basedOn w:val="Normal"/>
    <w:link w:val="normalsoulignCar"/>
    <w:autoRedefine/>
    <w:rsid w:val="007F1C52"/>
    <w:rPr>
      <w:u w:val="single"/>
    </w:rPr>
  </w:style>
  <w:style w:type="character" w:customStyle="1" w:styleId="normalsoulignCar">
    <w:name w:val="normal souligné Car"/>
    <w:basedOn w:val="Policepardfaut"/>
    <w:link w:val="normalsoulign"/>
    <w:rsid w:val="007F1C52"/>
    <w:rPr>
      <w:rFonts w:asciiTheme="minorHAnsi" w:hAnsiTheme="minorHAnsi"/>
      <w:sz w:val="22"/>
      <w:szCs w:val="24"/>
      <w:u w:val="single"/>
      <w:lang w:val="fr-FR" w:eastAsia="fr-BE"/>
    </w:rPr>
  </w:style>
  <w:style w:type="paragraph" w:styleId="En-tte">
    <w:name w:val="header"/>
    <w:basedOn w:val="Normal"/>
    <w:link w:val="En-tteCar"/>
    <w:uiPriority w:val="99"/>
    <w:unhideWhenUsed/>
    <w:rsid w:val="00ED56F9"/>
    <w:pPr>
      <w:tabs>
        <w:tab w:val="center" w:pos="4536"/>
        <w:tab w:val="right" w:pos="9072"/>
      </w:tabs>
      <w:spacing w:after="0" w:line="240" w:lineRule="auto"/>
    </w:pPr>
  </w:style>
  <w:style w:type="character" w:customStyle="1" w:styleId="En-tteCar">
    <w:name w:val="En-tête Car"/>
    <w:basedOn w:val="Policepardfaut"/>
    <w:link w:val="En-tte"/>
    <w:uiPriority w:val="99"/>
    <w:rsid w:val="00ED56F9"/>
  </w:style>
  <w:style w:type="paragraph" w:styleId="Pieddepage">
    <w:name w:val="footer"/>
    <w:basedOn w:val="Normal"/>
    <w:link w:val="PieddepageCar"/>
    <w:uiPriority w:val="99"/>
    <w:unhideWhenUsed/>
    <w:rsid w:val="00ED56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56F9"/>
  </w:style>
  <w:style w:type="character" w:styleId="Marquedecommentaire">
    <w:name w:val="annotation reference"/>
    <w:basedOn w:val="Policepardfaut"/>
    <w:uiPriority w:val="99"/>
    <w:semiHidden/>
    <w:unhideWhenUsed/>
    <w:rsid w:val="008C72FC"/>
    <w:rPr>
      <w:sz w:val="16"/>
      <w:szCs w:val="16"/>
    </w:rPr>
  </w:style>
  <w:style w:type="paragraph" w:styleId="Commentaire">
    <w:name w:val="annotation text"/>
    <w:basedOn w:val="Normal"/>
    <w:link w:val="CommentaireCar"/>
    <w:uiPriority w:val="99"/>
    <w:semiHidden/>
    <w:unhideWhenUsed/>
    <w:rsid w:val="008C72FC"/>
    <w:pPr>
      <w:spacing w:line="240" w:lineRule="auto"/>
    </w:pPr>
    <w:rPr>
      <w:sz w:val="20"/>
      <w:szCs w:val="20"/>
    </w:rPr>
  </w:style>
  <w:style w:type="character" w:customStyle="1" w:styleId="CommentaireCar">
    <w:name w:val="Commentaire Car"/>
    <w:basedOn w:val="Policepardfaut"/>
    <w:link w:val="Commentaire"/>
    <w:uiPriority w:val="99"/>
    <w:semiHidden/>
    <w:rsid w:val="008C72FC"/>
    <w:rPr>
      <w:sz w:val="20"/>
      <w:szCs w:val="20"/>
    </w:rPr>
  </w:style>
  <w:style w:type="paragraph" w:styleId="Objetducommentaire">
    <w:name w:val="annotation subject"/>
    <w:basedOn w:val="Commentaire"/>
    <w:next w:val="Commentaire"/>
    <w:link w:val="ObjetducommentaireCar"/>
    <w:uiPriority w:val="99"/>
    <w:semiHidden/>
    <w:unhideWhenUsed/>
    <w:rsid w:val="008C72FC"/>
    <w:rPr>
      <w:b/>
      <w:bCs/>
    </w:rPr>
  </w:style>
  <w:style w:type="character" w:customStyle="1" w:styleId="ObjetducommentaireCar">
    <w:name w:val="Objet du commentaire Car"/>
    <w:basedOn w:val="CommentaireCar"/>
    <w:link w:val="Objetducommentaire"/>
    <w:uiPriority w:val="99"/>
    <w:semiHidden/>
    <w:rsid w:val="008C72FC"/>
    <w:rPr>
      <w:b/>
      <w:bCs/>
      <w:sz w:val="20"/>
      <w:szCs w:val="20"/>
    </w:rPr>
  </w:style>
  <w:style w:type="character" w:styleId="Lienhypertexte">
    <w:name w:val="Hyperlink"/>
    <w:basedOn w:val="Policepardfaut"/>
    <w:uiPriority w:val="99"/>
    <w:semiHidden/>
    <w:unhideWhenUsed/>
    <w:rsid w:val="006E69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674">
      <w:bodyDiv w:val="1"/>
      <w:marLeft w:val="0"/>
      <w:marRight w:val="0"/>
      <w:marTop w:val="0"/>
      <w:marBottom w:val="0"/>
      <w:divBdr>
        <w:top w:val="none" w:sz="0" w:space="0" w:color="auto"/>
        <w:left w:val="none" w:sz="0" w:space="0" w:color="auto"/>
        <w:bottom w:val="none" w:sz="0" w:space="0" w:color="auto"/>
        <w:right w:val="none" w:sz="0" w:space="0" w:color="auto"/>
      </w:divBdr>
    </w:div>
    <w:div w:id="358628674">
      <w:bodyDiv w:val="1"/>
      <w:marLeft w:val="0"/>
      <w:marRight w:val="0"/>
      <w:marTop w:val="0"/>
      <w:marBottom w:val="0"/>
      <w:divBdr>
        <w:top w:val="none" w:sz="0" w:space="0" w:color="auto"/>
        <w:left w:val="none" w:sz="0" w:space="0" w:color="auto"/>
        <w:bottom w:val="none" w:sz="0" w:space="0" w:color="auto"/>
        <w:right w:val="none" w:sz="0" w:space="0" w:color="auto"/>
      </w:divBdr>
    </w:div>
    <w:div w:id="633800886">
      <w:bodyDiv w:val="1"/>
      <w:marLeft w:val="0"/>
      <w:marRight w:val="0"/>
      <w:marTop w:val="0"/>
      <w:marBottom w:val="0"/>
      <w:divBdr>
        <w:top w:val="none" w:sz="0" w:space="0" w:color="auto"/>
        <w:left w:val="none" w:sz="0" w:space="0" w:color="auto"/>
        <w:bottom w:val="none" w:sz="0" w:space="0" w:color="auto"/>
        <w:right w:val="none" w:sz="0" w:space="0" w:color="auto"/>
      </w:divBdr>
    </w:div>
    <w:div w:id="850604548">
      <w:bodyDiv w:val="1"/>
      <w:marLeft w:val="0"/>
      <w:marRight w:val="0"/>
      <w:marTop w:val="0"/>
      <w:marBottom w:val="0"/>
      <w:divBdr>
        <w:top w:val="none" w:sz="0" w:space="0" w:color="auto"/>
        <w:left w:val="none" w:sz="0" w:space="0" w:color="auto"/>
        <w:bottom w:val="none" w:sz="0" w:space="0" w:color="auto"/>
        <w:right w:val="none" w:sz="0" w:space="0" w:color="auto"/>
      </w:divBdr>
    </w:div>
    <w:div w:id="923996303">
      <w:bodyDiv w:val="1"/>
      <w:marLeft w:val="0"/>
      <w:marRight w:val="0"/>
      <w:marTop w:val="0"/>
      <w:marBottom w:val="0"/>
      <w:divBdr>
        <w:top w:val="none" w:sz="0" w:space="0" w:color="auto"/>
        <w:left w:val="none" w:sz="0" w:space="0" w:color="auto"/>
        <w:bottom w:val="none" w:sz="0" w:space="0" w:color="auto"/>
        <w:right w:val="none" w:sz="0" w:space="0" w:color="auto"/>
      </w:divBdr>
    </w:div>
    <w:div w:id="1061101642">
      <w:bodyDiv w:val="1"/>
      <w:marLeft w:val="0"/>
      <w:marRight w:val="0"/>
      <w:marTop w:val="0"/>
      <w:marBottom w:val="0"/>
      <w:divBdr>
        <w:top w:val="none" w:sz="0" w:space="0" w:color="auto"/>
        <w:left w:val="none" w:sz="0" w:space="0" w:color="auto"/>
        <w:bottom w:val="none" w:sz="0" w:space="0" w:color="auto"/>
        <w:right w:val="none" w:sz="0" w:space="0" w:color="auto"/>
      </w:divBdr>
    </w:div>
    <w:div w:id="1397049087">
      <w:bodyDiv w:val="1"/>
      <w:marLeft w:val="0"/>
      <w:marRight w:val="0"/>
      <w:marTop w:val="0"/>
      <w:marBottom w:val="0"/>
      <w:divBdr>
        <w:top w:val="none" w:sz="0" w:space="0" w:color="auto"/>
        <w:left w:val="none" w:sz="0" w:space="0" w:color="auto"/>
        <w:bottom w:val="none" w:sz="0" w:space="0" w:color="auto"/>
        <w:right w:val="none" w:sz="0" w:space="0" w:color="auto"/>
      </w:divBdr>
      <w:divsChild>
        <w:div w:id="820267093">
          <w:marLeft w:val="0"/>
          <w:marRight w:val="0"/>
          <w:marTop w:val="0"/>
          <w:marBottom w:val="0"/>
          <w:divBdr>
            <w:top w:val="none" w:sz="0" w:space="0" w:color="auto"/>
            <w:left w:val="none" w:sz="0" w:space="0" w:color="auto"/>
            <w:bottom w:val="none" w:sz="0" w:space="0" w:color="auto"/>
            <w:right w:val="none" w:sz="0" w:space="0" w:color="auto"/>
          </w:divBdr>
          <w:divsChild>
            <w:div w:id="2002199282">
              <w:marLeft w:val="0"/>
              <w:marRight w:val="0"/>
              <w:marTop w:val="0"/>
              <w:marBottom w:val="0"/>
              <w:divBdr>
                <w:top w:val="none" w:sz="0" w:space="0" w:color="auto"/>
                <w:left w:val="none" w:sz="0" w:space="0" w:color="auto"/>
                <w:bottom w:val="none" w:sz="0" w:space="0" w:color="auto"/>
                <w:right w:val="none" w:sz="0" w:space="0" w:color="auto"/>
              </w:divBdr>
            </w:div>
          </w:divsChild>
        </w:div>
        <w:div w:id="1550259974">
          <w:marLeft w:val="0"/>
          <w:marRight w:val="0"/>
          <w:marTop w:val="0"/>
          <w:marBottom w:val="0"/>
          <w:divBdr>
            <w:top w:val="none" w:sz="0" w:space="0" w:color="auto"/>
            <w:left w:val="none" w:sz="0" w:space="0" w:color="auto"/>
            <w:bottom w:val="none" w:sz="0" w:space="0" w:color="auto"/>
            <w:right w:val="none" w:sz="0" w:space="0" w:color="auto"/>
          </w:divBdr>
          <w:divsChild>
            <w:div w:id="1914703565">
              <w:marLeft w:val="0"/>
              <w:marRight w:val="0"/>
              <w:marTop w:val="0"/>
              <w:marBottom w:val="0"/>
              <w:divBdr>
                <w:top w:val="none" w:sz="0" w:space="0" w:color="auto"/>
                <w:left w:val="none" w:sz="0" w:space="0" w:color="auto"/>
                <w:bottom w:val="none" w:sz="0" w:space="0" w:color="auto"/>
                <w:right w:val="none" w:sz="0" w:space="0" w:color="auto"/>
              </w:divBdr>
              <w:divsChild>
                <w:div w:id="46686041">
                  <w:marLeft w:val="0"/>
                  <w:marRight w:val="0"/>
                  <w:marTop w:val="0"/>
                  <w:marBottom w:val="0"/>
                  <w:divBdr>
                    <w:top w:val="none" w:sz="0" w:space="0" w:color="auto"/>
                    <w:left w:val="none" w:sz="0" w:space="0" w:color="auto"/>
                    <w:bottom w:val="none" w:sz="0" w:space="0" w:color="auto"/>
                    <w:right w:val="none" w:sz="0" w:space="0" w:color="auto"/>
                  </w:divBdr>
                  <w:divsChild>
                    <w:div w:id="401413207">
                      <w:marLeft w:val="0"/>
                      <w:marRight w:val="0"/>
                      <w:marTop w:val="0"/>
                      <w:marBottom w:val="0"/>
                      <w:divBdr>
                        <w:top w:val="none" w:sz="0" w:space="0" w:color="auto"/>
                        <w:left w:val="none" w:sz="0" w:space="0" w:color="auto"/>
                        <w:bottom w:val="none" w:sz="0" w:space="0" w:color="auto"/>
                        <w:right w:val="none" w:sz="0" w:space="0" w:color="auto"/>
                      </w:divBdr>
                      <w:divsChild>
                        <w:div w:id="1038048850">
                          <w:marLeft w:val="0"/>
                          <w:marRight w:val="0"/>
                          <w:marTop w:val="0"/>
                          <w:marBottom w:val="0"/>
                          <w:divBdr>
                            <w:top w:val="none" w:sz="0" w:space="0" w:color="auto"/>
                            <w:left w:val="none" w:sz="0" w:space="0" w:color="auto"/>
                            <w:bottom w:val="none" w:sz="0" w:space="0" w:color="auto"/>
                            <w:right w:val="none" w:sz="0" w:space="0" w:color="auto"/>
                          </w:divBdr>
                          <w:divsChild>
                            <w:div w:id="701055562">
                              <w:marLeft w:val="0"/>
                              <w:marRight w:val="0"/>
                              <w:marTop w:val="0"/>
                              <w:marBottom w:val="0"/>
                              <w:divBdr>
                                <w:top w:val="none" w:sz="0" w:space="0" w:color="auto"/>
                                <w:left w:val="none" w:sz="0" w:space="0" w:color="auto"/>
                                <w:bottom w:val="none" w:sz="0" w:space="0" w:color="auto"/>
                                <w:right w:val="none" w:sz="0" w:space="0" w:color="auto"/>
                              </w:divBdr>
                              <w:divsChild>
                                <w:div w:id="206914796">
                                  <w:marLeft w:val="0"/>
                                  <w:marRight w:val="0"/>
                                  <w:marTop w:val="0"/>
                                  <w:marBottom w:val="0"/>
                                  <w:divBdr>
                                    <w:top w:val="none" w:sz="0" w:space="0" w:color="auto"/>
                                    <w:left w:val="none" w:sz="0" w:space="0" w:color="auto"/>
                                    <w:bottom w:val="none" w:sz="0" w:space="0" w:color="auto"/>
                                    <w:right w:val="none" w:sz="0" w:space="0" w:color="auto"/>
                                  </w:divBdr>
                                  <w:divsChild>
                                    <w:div w:id="1764109676">
                                      <w:marLeft w:val="0"/>
                                      <w:marRight w:val="0"/>
                                      <w:marTop w:val="0"/>
                                      <w:marBottom w:val="0"/>
                                      <w:divBdr>
                                        <w:top w:val="none" w:sz="0" w:space="0" w:color="auto"/>
                                        <w:left w:val="none" w:sz="0" w:space="0" w:color="auto"/>
                                        <w:bottom w:val="none" w:sz="0" w:space="0" w:color="auto"/>
                                        <w:right w:val="none" w:sz="0" w:space="0" w:color="auto"/>
                                      </w:divBdr>
                                      <w:divsChild>
                                        <w:div w:id="224292431">
                                          <w:marLeft w:val="0"/>
                                          <w:marRight w:val="0"/>
                                          <w:marTop w:val="0"/>
                                          <w:marBottom w:val="0"/>
                                          <w:divBdr>
                                            <w:top w:val="none" w:sz="0" w:space="0" w:color="auto"/>
                                            <w:left w:val="none" w:sz="0" w:space="0" w:color="auto"/>
                                            <w:bottom w:val="none" w:sz="0" w:space="0" w:color="auto"/>
                                            <w:right w:val="none" w:sz="0" w:space="0" w:color="auto"/>
                                          </w:divBdr>
                                          <w:divsChild>
                                            <w:div w:id="1372412671">
                                              <w:marLeft w:val="0"/>
                                              <w:marRight w:val="0"/>
                                              <w:marTop w:val="0"/>
                                              <w:marBottom w:val="0"/>
                                              <w:divBdr>
                                                <w:top w:val="none" w:sz="0" w:space="0" w:color="auto"/>
                                                <w:left w:val="none" w:sz="0" w:space="0" w:color="auto"/>
                                                <w:bottom w:val="none" w:sz="0" w:space="0" w:color="auto"/>
                                                <w:right w:val="none" w:sz="0" w:space="0" w:color="auto"/>
                                              </w:divBdr>
                                              <w:divsChild>
                                                <w:div w:id="1251504024">
                                                  <w:marLeft w:val="0"/>
                                                  <w:marRight w:val="0"/>
                                                  <w:marTop w:val="0"/>
                                                  <w:marBottom w:val="0"/>
                                                  <w:divBdr>
                                                    <w:top w:val="none" w:sz="0" w:space="0" w:color="auto"/>
                                                    <w:left w:val="none" w:sz="0" w:space="0" w:color="auto"/>
                                                    <w:bottom w:val="none" w:sz="0" w:space="0" w:color="auto"/>
                                                    <w:right w:val="none" w:sz="0" w:space="0" w:color="auto"/>
                                                  </w:divBdr>
                                                  <w:divsChild>
                                                    <w:div w:id="90710507">
                                                      <w:marLeft w:val="0"/>
                                                      <w:marRight w:val="0"/>
                                                      <w:marTop w:val="0"/>
                                                      <w:marBottom w:val="0"/>
                                                      <w:divBdr>
                                                        <w:top w:val="none" w:sz="0" w:space="0" w:color="auto"/>
                                                        <w:left w:val="none" w:sz="0" w:space="0" w:color="auto"/>
                                                        <w:bottom w:val="none" w:sz="0" w:space="0" w:color="auto"/>
                                                        <w:right w:val="none" w:sz="0" w:space="0" w:color="auto"/>
                                                      </w:divBdr>
                                                      <w:divsChild>
                                                        <w:div w:id="1109474301">
                                                          <w:marLeft w:val="0"/>
                                                          <w:marRight w:val="0"/>
                                                          <w:marTop w:val="0"/>
                                                          <w:marBottom w:val="0"/>
                                                          <w:divBdr>
                                                            <w:top w:val="none" w:sz="0" w:space="0" w:color="auto"/>
                                                            <w:left w:val="none" w:sz="0" w:space="0" w:color="auto"/>
                                                            <w:bottom w:val="none" w:sz="0" w:space="0" w:color="auto"/>
                                                            <w:right w:val="none" w:sz="0" w:space="0" w:color="auto"/>
                                                          </w:divBdr>
                                                          <w:divsChild>
                                                            <w:div w:id="3681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877936">
                      <w:marLeft w:val="0"/>
                      <w:marRight w:val="0"/>
                      <w:marTop w:val="0"/>
                      <w:marBottom w:val="0"/>
                      <w:divBdr>
                        <w:top w:val="none" w:sz="0" w:space="0" w:color="auto"/>
                        <w:left w:val="none" w:sz="0" w:space="0" w:color="auto"/>
                        <w:bottom w:val="none" w:sz="0" w:space="0" w:color="auto"/>
                        <w:right w:val="none" w:sz="0" w:space="0" w:color="auto"/>
                      </w:divBdr>
                      <w:divsChild>
                        <w:div w:id="563493432">
                          <w:marLeft w:val="0"/>
                          <w:marRight w:val="0"/>
                          <w:marTop w:val="0"/>
                          <w:marBottom w:val="0"/>
                          <w:divBdr>
                            <w:top w:val="none" w:sz="0" w:space="0" w:color="auto"/>
                            <w:left w:val="none" w:sz="0" w:space="0" w:color="auto"/>
                            <w:bottom w:val="none" w:sz="0" w:space="0" w:color="auto"/>
                            <w:right w:val="none" w:sz="0" w:space="0" w:color="auto"/>
                          </w:divBdr>
                          <w:divsChild>
                            <w:div w:id="1578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8654">
      <w:bodyDiv w:val="1"/>
      <w:marLeft w:val="0"/>
      <w:marRight w:val="0"/>
      <w:marTop w:val="0"/>
      <w:marBottom w:val="0"/>
      <w:divBdr>
        <w:top w:val="none" w:sz="0" w:space="0" w:color="auto"/>
        <w:left w:val="none" w:sz="0" w:space="0" w:color="auto"/>
        <w:bottom w:val="none" w:sz="0" w:space="0" w:color="auto"/>
        <w:right w:val="none" w:sz="0" w:space="0" w:color="auto"/>
      </w:divBdr>
      <w:divsChild>
        <w:div w:id="2070497247">
          <w:marLeft w:val="0"/>
          <w:marRight w:val="0"/>
          <w:marTop w:val="0"/>
          <w:marBottom w:val="0"/>
          <w:divBdr>
            <w:top w:val="none" w:sz="0" w:space="0" w:color="auto"/>
            <w:left w:val="none" w:sz="0" w:space="0" w:color="auto"/>
            <w:bottom w:val="none" w:sz="0" w:space="0" w:color="auto"/>
            <w:right w:val="none" w:sz="0" w:space="0" w:color="auto"/>
          </w:divBdr>
          <w:divsChild>
            <w:div w:id="1916628516">
              <w:marLeft w:val="0"/>
              <w:marRight w:val="0"/>
              <w:marTop w:val="0"/>
              <w:marBottom w:val="0"/>
              <w:divBdr>
                <w:top w:val="none" w:sz="0" w:space="0" w:color="auto"/>
                <w:left w:val="none" w:sz="0" w:space="0" w:color="auto"/>
                <w:bottom w:val="none" w:sz="0" w:space="0" w:color="auto"/>
                <w:right w:val="none" w:sz="0" w:space="0" w:color="auto"/>
              </w:divBdr>
            </w:div>
          </w:divsChild>
        </w:div>
        <w:div w:id="2030330393">
          <w:marLeft w:val="0"/>
          <w:marRight w:val="0"/>
          <w:marTop w:val="0"/>
          <w:marBottom w:val="0"/>
          <w:divBdr>
            <w:top w:val="none" w:sz="0" w:space="0" w:color="auto"/>
            <w:left w:val="none" w:sz="0" w:space="0" w:color="auto"/>
            <w:bottom w:val="none" w:sz="0" w:space="0" w:color="auto"/>
            <w:right w:val="none" w:sz="0" w:space="0" w:color="auto"/>
          </w:divBdr>
          <w:divsChild>
            <w:div w:id="1692563381">
              <w:marLeft w:val="0"/>
              <w:marRight w:val="0"/>
              <w:marTop w:val="0"/>
              <w:marBottom w:val="0"/>
              <w:divBdr>
                <w:top w:val="none" w:sz="0" w:space="0" w:color="auto"/>
                <w:left w:val="none" w:sz="0" w:space="0" w:color="auto"/>
                <w:bottom w:val="none" w:sz="0" w:space="0" w:color="auto"/>
                <w:right w:val="none" w:sz="0" w:space="0" w:color="auto"/>
              </w:divBdr>
              <w:divsChild>
                <w:div w:id="399795580">
                  <w:marLeft w:val="0"/>
                  <w:marRight w:val="0"/>
                  <w:marTop w:val="0"/>
                  <w:marBottom w:val="0"/>
                  <w:divBdr>
                    <w:top w:val="none" w:sz="0" w:space="0" w:color="auto"/>
                    <w:left w:val="none" w:sz="0" w:space="0" w:color="auto"/>
                    <w:bottom w:val="none" w:sz="0" w:space="0" w:color="auto"/>
                    <w:right w:val="none" w:sz="0" w:space="0" w:color="auto"/>
                  </w:divBdr>
                  <w:divsChild>
                    <w:div w:id="468208115">
                      <w:marLeft w:val="0"/>
                      <w:marRight w:val="0"/>
                      <w:marTop w:val="0"/>
                      <w:marBottom w:val="0"/>
                      <w:divBdr>
                        <w:top w:val="none" w:sz="0" w:space="0" w:color="auto"/>
                        <w:left w:val="none" w:sz="0" w:space="0" w:color="auto"/>
                        <w:bottom w:val="none" w:sz="0" w:space="0" w:color="auto"/>
                        <w:right w:val="none" w:sz="0" w:space="0" w:color="auto"/>
                      </w:divBdr>
                      <w:divsChild>
                        <w:div w:id="328756592">
                          <w:marLeft w:val="0"/>
                          <w:marRight w:val="0"/>
                          <w:marTop w:val="0"/>
                          <w:marBottom w:val="0"/>
                          <w:divBdr>
                            <w:top w:val="none" w:sz="0" w:space="0" w:color="auto"/>
                            <w:left w:val="none" w:sz="0" w:space="0" w:color="auto"/>
                            <w:bottom w:val="none" w:sz="0" w:space="0" w:color="auto"/>
                            <w:right w:val="none" w:sz="0" w:space="0" w:color="auto"/>
                          </w:divBdr>
                          <w:divsChild>
                            <w:div w:id="946498411">
                              <w:marLeft w:val="0"/>
                              <w:marRight w:val="0"/>
                              <w:marTop w:val="0"/>
                              <w:marBottom w:val="0"/>
                              <w:divBdr>
                                <w:top w:val="none" w:sz="0" w:space="0" w:color="auto"/>
                                <w:left w:val="none" w:sz="0" w:space="0" w:color="auto"/>
                                <w:bottom w:val="none" w:sz="0" w:space="0" w:color="auto"/>
                                <w:right w:val="none" w:sz="0" w:space="0" w:color="auto"/>
                              </w:divBdr>
                              <w:divsChild>
                                <w:div w:id="1604993717">
                                  <w:marLeft w:val="0"/>
                                  <w:marRight w:val="0"/>
                                  <w:marTop w:val="0"/>
                                  <w:marBottom w:val="0"/>
                                  <w:divBdr>
                                    <w:top w:val="none" w:sz="0" w:space="0" w:color="auto"/>
                                    <w:left w:val="none" w:sz="0" w:space="0" w:color="auto"/>
                                    <w:bottom w:val="none" w:sz="0" w:space="0" w:color="auto"/>
                                    <w:right w:val="none" w:sz="0" w:space="0" w:color="auto"/>
                                  </w:divBdr>
                                  <w:divsChild>
                                    <w:div w:id="104154803">
                                      <w:marLeft w:val="0"/>
                                      <w:marRight w:val="0"/>
                                      <w:marTop w:val="0"/>
                                      <w:marBottom w:val="0"/>
                                      <w:divBdr>
                                        <w:top w:val="none" w:sz="0" w:space="0" w:color="auto"/>
                                        <w:left w:val="none" w:sz="0" w:space="0" w:color="auto"/>
                                        <w:bottom w:val="none" w:sz="0" w:space="0" w:color="auto"/>
                                        <w:right w:val="none" w:sz="0" w:space="0" w:color="auto"/>
                                      </w:divBdr>
                                      <w:divsChild>
                                        <w:div w:id="1223054982">
                                          <w:marLeft w:val="0"/>
                                          <w:marRight w:val="0"/>
                                          <w:marTop w:val="0"/>
                                          <w:marBottom w:val="0"/>
                                          <w:divBdr>
                                            <w:top w:val="none" w:sz="0" w:space="0" w:color="auto"/>
                                            <w:left w:val="none" w:sz="0" w:space="0" w:color="auto"/>
                                            <w:bottom w:val="none" w:sz="0" w:space="0" w:color="auto"/>
                                            <w:right w:val="none" w:sz="0" w:space="0" w:color="auto"/>
                                          </w:divBdr>
                                          <w:divsChild>
                                            <w:div w:id="1309701921">
                                              <w:marLeft w:val="0"/>
                                              <w:marRight w:val="0"/>
                                              <w:marTop w:val="0"/>
                                              <w:marBottom w:val="0"/>
                                              <w:divBdr>
                                                <w:top w:val="none" w:sz="0" w:space="0" w:color="auto"/>
                                                <w:left w:val="none" w:sz="0" w:space="0" w:color="auto"/>
                                                <w:bottom w:val="none" w:sz="0" w:space="0" w:color="auto"/>
                                                <w:right w:val="none" w:sz="0" w:space="0" w:color="auto"/>
                                              </w:divBdr>
                                              <w:divsChild>
                                                <w:div w:id="198321730">
                                                  <w:marLeft w:val="0"/>
                                                  <w:marRight w:val="0"/>
                                                  <w:marTop w:val="0"/>
                                                  <w:marBottom w:val="0"/>
                                                  <w:divBdr>
                                                    <w:top w:val="none" w:sz="0" w:space="0" w:color="auto"/>
                                                    <w:left w:val="none" w:sz="0" w:space="0" w:color="auto"/>
                                                    <w:bottom w:val="none" w:sz="0" w:space="0" w:color="auto"/>
                                                    <w:right w:val="none" w:sz="0" w:space="0" w:color="auto"/>
                                                  </w:divBdr>
                                                  <w:divsChild>
                                                    <w:div w:id="1493830674">
                                                      <w:marLeft w:val="0"/>
                                                      <w:marRight w:val="0"/>
                                                      <w:marTop w:val="0"/>
                                                      <w:marBottom w:val="0"/>
                                                      <w:divBdr>
                                                        <w:top w:val="none" w:sz="0" w:space="0" w:color="auto"/>
                                                        <w:left w:val="none" w:sz="0" w:space="0" w:color="auto"/>
                                                        <w:bottom w:val="none" w:sz="0" w:space="0" w:color="auto"/>
                                                        <w:right w:val="none" w:sz="0" w:space="0" w:color="auto"/>
                                                      </w:divBdr>
                                                      <w:divsChild>
                                                        <w:div w:id="90244692">
                                                          <w:marLeft w:val="0"/>
                                                          <w:marRight w:val="0"/>
                                                          <w:marTop w:val="0"/>
                                                          <w:marBottom w:val="0"/>
                                                          <w:divBdr>
                                                            <w:top w:val="none" w:sz="0" w:space="0" w:color="auto"/>
                                                            <w:left w:val="none" w:sz="0" w:space="0" w:color="auto"/>
                                                            <w:bottom w:val="none" w:sz="0" w:space="0" w:color="auto"/>
                                                            <w:right w:val="none" w:sz="0" w:space="0" w:color="auto"/>
                                                          </w:divBdr>
                                                          <w:divsChild>
                                                            <w:div w:id="18617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20769">
                      <w:marLeft w:val="0"/>
                      <w:marRight w:val="0"/>
                      <w:marTop w:val="0"/>
                      <w:marBottom w:val="0"/>
                      <w:divBdr>
                        <w:top w:val="none" w:sz="0" w:space="0" w:color="auto"/>
                        <w:left w:val="none" w:sz="0" w:space="0" w:color="auto"/>
                        <w:bottom w:val="none" w:sz="0" w:space="0" w:color="auto"/>
                        <w:right w:val="none" w:sz="0" w:space="0" w:color="auto"/>
                      </w:divBdr>
                      <w:divsChild>
                        <w:div w:id="1550847968">
                          <w:marLeft w:val="0"/>
                          <w:marRight w:val="0"/>
                          <w:marTop w:val="0"/>
                          <w:marBottom w:val="0"/>
                          <w:divBdr>
                            <w:top w:val="none" w:sz="0" w:space="0" w:color="auto"/>
                            <w:left w:val="none" w:sz="0" w:space="0" w:color="auto"/>
                            <w:bottom w:val="none" w:sz="0" w:space="0" w:color="auto"/>
                            <w:right w:val="none" w:sz="0" w:space="0" w:color="auto"/>
                          </w:divBdr>
                          <w:divsChild>
                            <w:div w:id="312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pw.fute.segi.ulg.ac.be/ULISWEB/jsp/bruttonet/standalone/BrutToNet.jsp?standalone=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C04429CD8CAF41952696ABF2691539" ma:contentTypeVersion="19" ma:contentTypeDescription="Crée un document." ma:contentTypeScope="" ma:versionID="57dae0a35258acf75f6ffc61bc2bc5cf">
  <xsd:schema xmlns:xsd="http://www.w3.org/2001/XMLSchema" xmlns:xs="http://www.w3.org/2001/XMLSchema" xmlns:p="http://schemas.microsoft.com/office/2006/metadata/properties" xmlns:ns2="dbf7daa5-bf6f-4348-8c85-0fabce348536" xmlns:ns3="03500c41-f57a-4caf-8ede-75ec58491814" targetNamespace="http://schemas.microsoft.com/office/2006/metadata/properties" ma:root="true" ma:fieldsID="bd9e340a36d31b758ef77d9f1494da77" ns2:_="" ns3:_="">
    <xsd:import namespace="dbf7daa5-bf6f-4348-8c85-0fabce348536"/>
    <xsd:import namespace="03500c41-f57a-4caf-8ede-75ec584918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7daa5-bf6f-4348-8c85-0fabce348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00c41-f57a-4caf-8ede-75ec5849181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c0e610a3-1a7c-413c-8107-ae5d73743145}" ma:internalName="TaxCatchAll" ma:showField="CatchAllData" ma:web="03500c41-f57a-4caf-8ede-75ec58491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7daa5-bf6f-4348-8c85-0fabce348536">
      <Terms xmlns="http://schemas.microsoft.com/office/infopath/2007/PartnerControls"/>
    </lcf76f155ced4ddcb4097134ff3c332f>
    <TaxCatchAll xmlns="03500c41-f57a-4caf-8ede-75ec58491814" xsi:nil="true"/>
  </documentManagement>
</p:properties>
</file>

<file path=customXml/itemProps1.xml><?xml version="1.0" encoding="utf-8"?>
<ds:datastoreItem xmlns:ds="http://schemas.openxmlformats.org/officeDocument/2006/customXml" ds:itemID="{716C7C7B-2A39-4D22-8EFD-2FA697BF9916}">
  <ds:schemaRefs>
    <ds:schemaRef ds:uri="http://schemas.microsoft.com/sharepoint/v3/contenttype/forms"/>
  </ds:schemaRefs>
</ds:datastoreItem>
</file>

<file path=customXml/itemProps2.xml><?xml version="1.0" encoding="utf-8"?>
<ds:datastoreItem xmlns:ds="http://schemas.openxmlformats.org/officeDocument/2006/customXml" ds:itemID="{41FBE132-7B88-4156-A46B-38290356D78A}"/>
</file>

<file path=customXml/itemProps3.xml><?xml version="1.0" encoding="utf-8"?>
<ds:datastoreItem xmlns:ds="http://schemas.openxmlformats.org/officeDocument/2006/customXml" ds:itemID="{1577845D-5CC6-4215-86C0-1B0279136DB3}">
  <ds:schemaRefs>
    <ds:schemaRef ds:uri="http://schemas.microsoft.com/office/2006/metadata/properties"/>
    <ds:schemaRef ds:uri="http://schemas.microsoft.com/office/infopath/2007/PartnerControls"/>
    <ds:schemaRef ds:uri="dbf7daa5-bf6f-4348-8c85-0fabce348536"/>
    <ds:schemaRef ds:uri="03500c41-f57a-4caf-8ede-75ec58491814"/>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1181</Words>
  <Characters>6499</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ZUINEN Natacha</dc:creator>
  <cp:keywords/>
  <dc:description/>
  <cp:lastModifiedBy>MESTDAGH Louise</cp:lastModifiedBy>
  <cp:revision>47</cp:revision>
  <cp:lastPrinted>2022-10-04T08:21:00Z</cp:lastPrinted>
  <dcterms:created xsi:type="dcterms:W3CDTF">2022-07-13T07:17:00Z</dcterms:created>
  <dcterms:modified xsi:type="dcterms:W3CDTF">2026-01-05T15:55:00Z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2022-03-29T18:39:37Z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c89d67e4-cb6a-4b5f-ad40-35c8222c085b</vt:lpwstr>
  </property>
  <property fmtid="{D5CDD505-2E9C-101B-9397-08002B2CF9AE}" pid="8" name="MSIP_Label_97a477d1-147d-4e34-b5e3-7b26d2f44870_ContentBits">
    <vt:lpwstr>0</vt:lpwstr>
  </property>
  <property fmtid="{D5CDD505-2E9C-101B-9397-08002B2CF9AE}" pid="9" name="ContentTypeId">
    <vt:lpwstr>0x010100D0C04429CD8CAF41952696ABF2691539</vt:lpwstr>
  </property>
  <property fmtid="{D5CDD505-2E9C-101B-9397-08002B2CF9AE}" pid="10" name="MediaServiceImageTags">
    <vt:lpwstr/>
  </property>
</Properties>
</file>